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snapToGrid w:val="0"/>
        <w:spacing w:before="240" w:after="120"/>
        <w:ind w:right="460" w:firstLine="1616"/>
        <w:jc w:val="center"/>
        <w:rPr>
          <w:rFonts w:ascii="Times New Roman" w:hAnsi="Times New Roman" w:cs="Times New Roman" w:eastAsiaTheme="minorEastAsia"/>
          <w:bCs/>
          <w:sz w:val="22"/>
          <w:szCs w:val="22"/>
        </w:rPr>
      </w:pPr>
      <w:r>
        <w:rPr>
          <w:rFonts w:hint="eastAsia" w:ascii="Times New Roman" w:hAnsi="Times New Roman" w:cs="Times New Roman" w:eastAsiaTheme="minorEastAsia"/>
          <w:bCs/>
          <w:sz w:val="22"/>
          <w:szCs w:val="22"/>
          <w:lang w:val="en-US" w:eastAsia="zh-CN"/>
        </w:rPr>
        <w:t xml:space="preserve">                      </w:t>
      </w:r>
      <w:r>
        <w:rPr>
          <w:rFonts w:ascii="Times New Roman" w:hAnsi="Times New Roman" w:cs="Times New Roman" w:eastAsiaTheme="minorEastAsia"/>
          <w:bCs/>
          <w:sz w:val="22"/>
          <w:szCs w:val="22"/>
        </w:rPr>
        <w:t>合同编号：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val="0"/>
        <w:spacing w:before="4993" w:beforeLines="1600" w:after="5929" w:afterLines="1900" w:line="360" w:lineRule="auto"/>
        <w:jc w:val="center"/>
        <w:textAlignment w:val="auto"/>
        <w:rPr>
          <w:rFonts w:ascii="Times New Roman" w:hAnsi="Times New Roman" w:cs="Times New Roman" w:eastAsiaTheme="minorEastAsia"/>
          <w:b/>
          <w:bCs/>
          <w:sz w:val="72"/>
          <w:szCs w:val="72"/>
        </w:rPr>
      </w:pPr>
      <w:r>
        <w:rPr>
          <w:rFonts w:ascii="Times New Roman" w:hAnsi="Times New Roman" w:cs="Times New Roman" w:eastAsiaTheme="minorEastAsia"/>
          <w:b/>
          <w:bCs/>
          <w:sz w:val="72"/>
          <w:szCs w:val="72"/>
        </w:rPr>
        <w:t>采 购 合 同</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98"/>
        <w:gridCol w:w="56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 方：</w:t>
            </w:r>
          </w:p>
        </w:tc>
        <w:tc>
          <w:tcPr>
            <w:tcW w:w="5671" w:type="dxa"/>
            <w:tcBorders>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 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签订日期：</w:t>
            </w:r>
          </w:p>
        </w:tc>
        <w:sdt>
          <w:sdtPr>
            <w:rPr>
              <w:rFonts w:hint="default" w:ascii="Times New Roman" w:hAnsi="Times New Roman" w:cs="Times New Roman" w:eastAsiaTheme="minorEastAsia"/>
              <w:sz w:val="22"/>
              <w:szCs w:val="22"/>
              <w:lang w:val="en-US"/>
            </w:rPr>
            <w:id w:val="-1975060887"/>
            <w:placeholder>
              <w:docPart w:val="DefaultPlaceholder_-1854013440"/>
            </w:placeholder>
          </w:sdtPr>
          <w:sdtEndPr>
            <w:rPr>
              <w:rFonts w:hint="default" w:ascii="Times New Roman" w:hAnsi="Times New Roman" w:cs="Times New Roman" w:eastAsiaTheme="minorEastAsia"/>
              <w:sz w:val="22"/>
              <w:szCs w:val="22"/>
              <w:lang w:val="en-US"/>
            </w:rPr>
          </w:sdtEndPr>
          <w:sdtContent>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年      月      日</w:t>
                </w:r>
              </w:p>
            </w:tc>
          </w:sdtContent>
        </w:sdt>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1798" w:type="dxa"/>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签订地点：</w:t>
            </w:r>
          </w:p>
        </w:tc>
        <w:tc>
          <w:tcPr>
            <w:tcW w:w="5671" w:type="dxa"/>
            <w:tcBorders>
              <w:top w:val="single" w:color="000000" w:themeColor="text1" w:sz="4" w:space="0"/>
              <w:bottom w:val="single" w:color="000000" w:themeColor="text1" w:sz="4" w:space="0"/>
            </w:tcBorders>
          </w:tcPr>
          <w:p>
            <w:pPr>
              <w:spacing w:after="120" w:afterLines="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四川省自贡市</w:t>
            </w:r>
            <w:r>
              <w:rPr>
                <w:rFonts w:hint="eastAsia" w:ascii="Times New Roman" w:hAnsi="Times New Roman" w:cs="Times New Roman" w:eastAsiaTheme="minorEastAsia"/>
                <w:sz w:val="22"/>
                <w:szCs w:val="22"/>
                <w:lang w:val="en-US" w:eastAsia="zh-CN"/>
              </w:rPr>
              <w:t>沿滩</w:t>
            </w:r>
            <w:r>
              <w:rPr>
                <w:rFonts w:hint="eastAsia" w:ascii="Times New Roman" w:hAnsi="Times New Roman" w:cs="Times New Roman" w:eastAsiaTheme="minorEastAsia"/>
                <w:sz w:val="22"/>
                <w:szCs w:val="22"/>
              </w:rPr>
              <w:t>区</w:t>
            </w:r>
          </w:p>
        </w:tc>
      </w:tr>
    </w:tbl>
    <w:p>
      <w:pPr>
        <w:snapToGrid w:val="0"/>
        <w:spacing w:line="360" w:lineRule="auto"/>
        <w:jc w:val="left"/>
        <w:rPr>
          <w:rFonts w:ascii="Times New Roman" w:hAnsi="Times New Roman" w:cs="Times New Roman" w:eastAsiaTheme="minorEastAsia"/>
          <w:sz w:val="22"/>
          <w:szCs w:val="22"/>
        </w:rPr>
      </w:pPr>
    </w:p>
    <w:p>
      <w:pPr>
        <w:autoSpaceDE w:val="0"/>
        <w:autoSpaceDN w:val="0"/>
        <w:snapToGrid w:val="0"/>
        <w:spacing w:line="240" w:lineRule="atLeas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spacing w:after="108" w:afterLines="45" w:line="380" w:lineRule="exact"/>
        <w:rPr>
          <w:rFonts w:ascii="Times New Roman" w:hAnsi="Times New Roman" w:cs="Times New Roman" w:eastAsiaTheme="minorEastAsia"/>
          <w:sz w:val="22"/>
          <w:szCs w:val="22"/>
        </w:rPr>
        <w:sectPr>
          <w:headerReference r:id="rId3" w:type="default"/>
          <w:footerReference r:id="rId4" w:type="default"/>
          <w:pgSz w:w="11906" w:h="16838"/>
          <w:pgMar w:top="1134" w:right="1418" w:bottom="1134" w:left="1418" w:header="567" w:footer="1134" w:gutter="284"/>
          <w:cols w:space="720" w:num="1"/>
          <w:docGrid w:linePitch="312" w:charSpace="0"/>
        </w:sectPr>
      </w:pPr>
    </w:p>
    <w:p>
      <w:pPr>
        <w:keepNext w:val="0"/>
        <w:keepLines w:val="0"/>
        <w:pageBreakBefore w:val="0"/>
        <w:widowControl w:val="0"/>
        <w:kinsoku/>
        <w:wordWrap/>
        <w:overflowPunct/>
        <w:topLinePunct w:val="0"/>
        <w:autoSpaceDE/>
        <w:autoSpaceDN/>
        <w:bidi w:val="0"/>
        <w:adjustRightInd/>
        <w:snapToGrid/>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“甲方”</w:t>
      </w:r>
      <w:r>
        <w:rPr>
          <w:rFonts w:ascii="Times New Roman" w:hAnsi="Times New Roman" w:cs="Times New Roman" w:eastAsiaTheme="minorEastAsia"/>
          <w:sz w:val="22"/>
          <w:szCs w:val="22"/>
        </w:rPr>
        <w:t>），向</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（以下称</w:t>
      </w:r>
      <w:r>
        <w:rPr>
          <w:rFonts w:hint="eastAsia" w:ascii="宋体" w:hAnsi="宋体" w:eastAsia="宋体" w:cs="宋体"/>
          <w:sz w:val="22"/>
          <w:szCs w:val="22"/>
        </w:rPr>
        <w:t>“乙方”</w:t>
      </w:r>
      <w:r>
        <w:rPr>
          <w:rFonts w:ascii="Times New Roman" w:hAnsi="Times New Roman" w:cs="Times New Roman" w:eastAsiaTheme="minorEastAsia"/>
          <w:sz w:val="22"/>
          <w:szCs w:val="22"/>
        </w:rPr>
        <w:t>）采购</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，双方根据中华人民共和国有关法律规定签订本合同。</w:t>
      </w:r>
    </w:p>
    <w:p>
      <w:pPr>
        <w:keepNext w:val="0"/>
        <w:keepLines w:val="0"/>
        <w:pageBreakBefore w:val="0"/>
        <w:widowControl w:val="0"/>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经甲方和乙方协商一致，为以下事项达成本合同协议：</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本合同总额为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元人民币（大写：</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u w:val="single"/>
        </w:rPr>
        <w:t>）</w:t>
      </w:r>
      <w:r>
        <w:rPr>
          <w:rFonts w:ascii="Times New Roman" w:hAnsi="Times New Roman" w:cs="Times New Roman" w:eastAsiaTheme="minorEastAsia"/>
          <w:sz w:val="22"/>
          <w:szCs w:val="22"/>
        </w:rPr>
        <w:t>。</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双方将在相互充分尊重对方权利的基础上，严格按照本合同条款的规定充分履行各自的责任和义务。</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双方将本着友好协商、互敬互谅的原则处理相互间可能出现的合同纠纷。</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下列文件为组成本合同协议书不可分割的部分，应予以充分地阅读和理解：</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专用条款；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通用条款；</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合同附件，包括技术协议、技术图纸、廉洁协议等；</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经双方审查确认的采购订单、报价书；</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检测报告；</w:t>
      </w:r>
    </w:p>
    <w:p>
      <w:pPr>
        <w:keepNext w:val="0"/>
        <w:keepLines w:val="0"/>
        <w:pageBreakBefore w:val="0"/>
        <w:widowControl w:val="0"/>
        <w:numPr>
          <w:ilvl w:val="0"/>
          <w:numId w:val="2"/>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招投标文件、技术澄清文件等任何其它有效文件。</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考虑到下文提及的甲方准备付给乙方的各项款额，乙方特此立约向甲方保证在各方面均遵照合同的规定进行产品交付并严格履行质量保证责任。</w:t>
      </w:r>
    </w:p>
    <w:p>
      <w:pPr>
        <w:keepNext w:val="0"/>
        <w:keepLines w:val="0"/>
        <w:pageBreakBefore w:val="0"/>
        <w:widowControl w:val="0"/>
        <w:numPr>
          <w:ilvl w:val="0"/>
          <w:numId w:val="1"/>
        </w:numPr>
        <w:kinsoku/>
        <w:wordWrap/>
        <w:overflowPunct/>
        <w:topLinePunct w:val="0"/>
        <w:autoSpaceDE/>
        <w:autoSpaceDN/>
        <w:bidi w:val="0"/>
        <w:adjustRightInd/>
        <w:snapToGrid/>
        <w:spacing w:after="157" w:afterLines="50" w:line="360" w:lineRule="auto"/>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甲方特此立约保证在合同规定的各项期限内并以合同规定的方式向乙方支付合同款项或合同规定的其它应支付的款项，履行合同支付义务。</w:t>
      </w:r>
    </w:p>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甲乙双方特此签订本合同协议，</w:t>
      </w:r>
      <w:r>
        <w:rPr>
          <w:rFonts w:hint="eastAsia" w:ascii="Times New Roman" w:hAnsi="Times New Roman" w:cs="Times New Roman" w:eastAsiaTheme="minorEastAsia"/>
          <w:sz w:val="22"/>
          <w:szCs w:val="22"/>
          <w:lang w:val="en-US" w:eastAsia="zh-CN"/>
        </w:rPr>
        <w:t>以兹共同信守</w:t>
      </w:r>
      <w:r>
        <w:rPr>
          <w:rFonts w:ascii="Times New Roman" w:hAnsi="Times New Roman" w:cs="Times New Roman" w:eastAsiaTheme="minorEastAsia"/>
          <w:sz w:val="22"/>
          <w:szCs w:val="22"/>
        </w:rPr>
        <w:t>。</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bookmarkStart w:id="11" w:name="_GoBack"/>
            <w:bookmarkEnd w:id="11"/>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spacing w:after="108" w:afterLines="45" w:line="380" w:lineRule="exact"/>
              <w:rPr>
                <w:rFonts w:ascii="Times New Roman" w:hAnsi="Times New Roman" w:cs="Times New Roman" w:eastAsiaTheme="minorEastAsia"/>
                <w:sz w:val="22"/>
                <w:szCs w:val="22"/>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tcPr>
          <w:p>
            <w:pPr>
              <w:spacing w:after="360" w:afterLines="150"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代表签字：</w:t>
            </w:r>
          </w:p>
        </w:tc>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sdt>
          <w:sdtPr>
            <w:rPr>
              <w:rFonts w:ascii="Times New Roman" w:hAnsi="Times New Roman" w:cs="Times New Roman" w:eastAsiaTheme="minorEastAsia"/>
              <w:sz w:val="22"/>
              <w:szCs w:val="22"/>
            </w:rPr>
            <w:id w:val="-1029489918"/>
            <w:placeholder>
              <w:docPart w:val="DefaultPlaceholder_-1854013440"/>
            </w:placeholder>
          </w:sdtPr>
          <w:sdtEndPr>
            <w:rPr>
              <w:rFonts w:ascii="Times New Roman" w:hAnsi="Times New Roman" w:cs="Times New Roman" w:eastAsiaTheme="minorEastAsia"/>
              <w:sz w:val="22"/>
              <w:szCs w:val="22"/>
            </w:rPr>
          </w:sdtEndPr>
          <w:sdtContent>
            <w:tc>
              <w:tcPr>
                <w:tcW w:w="4261"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年    月    日</w:t>
                </w:r>
              </w:p>
            </w:tc>
          </w:sdtContent>
        </w:sdt>
        <w:tc>
          <w:tcPr>
            <w:tcW w:w="4494" w:type="dxa"/>
          </w:tcPr>
          <w:p>
            <w:pPr>
              <w:spacing w:after="108" w:afterLines="45" w:line="380" w:lineRule="exac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sdt>
              <w:sdtPr>
                <w:rPr>
                  <w:rFonts w:ascii="Times New Roman" w:hAnsi="Times New Roman" w:cs="Times New Roman" w:eastAsiaTheme="minorEastAsia"/>
                  <w:sz w:val="22"/>
                  <w:szCs w:val="22"/>
                </w:rPr>
                <w:id w:val="1829552022"/>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    月    日</w:t>
                </w:r>
              </w:sdtContent>
            </w:sdt>
          </w:p>
        </w:tc>
      </w:tr>
    </w:tbl>
    <w:p>
      <w:pPr>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jc w:val="center"/>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第一部分：专用条款</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甲乙双方信息</w:t>
      </w:r>
    </w:p>
    <w:tbl>
      <w:tblPr>
        <w:tblStyle w:val="7"/>
        <w:tblW w:w="4997" w:type="pct"/>
        <w:tblInd w:w="0"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autofit"/>
        <w:tblCellMar>
          <w:top w:w="0" w:type="dxa"/>
          <w:left w:w="108" w:type="dxa"/>
          <w:bottom w:w="0" w:type="dxa"/>
          <w:right w:w="108" w:type="dxa"/>
        </w:tblCellMar>
      </w:tblPr>
      <w:tblGrid>
        <w:gridCol w:w="1909"/>
        <w:gridCol w:w="3541"/>
        <w:gridCol w:w="3547"/>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PrEx>
        <w:trPr>
          <w:trHeight w:val="625" w:hRule="atLeast"/>
        </w:trPr>
        <w:tc>
          <w:tcPr>
            <w:tcW w:w="1061"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项目</w:t>
            </w:r>
          </w:p>
        </w:tc>
        <w:tc>
          <w:tcPr>
            <w:tcW w:w="1968"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甲方</w:t>
            </w:r>
          </w:p>
        </w:tc>
        <w:tc>
          <w:tcPr>
            <w:tcW w:w="1969" w:type="pct"/>
            <w:vAlign w:val="center"/>
          </w:tcPr>
          <w:p>
            <w:pPr>
              <w:spacing w:before="120" w:beforeLines="50" w:line="360" w:lineRule="auto"/>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乙方</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单位名称</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开票和收款信息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hint="eastAsia" w:ascii="Times New Roman" w:hAnsi="Times New Roman" w:cs="Times New Roman" w:eastAsiaTheme="minorEastAsia"/>
              </w:rPr>
              <w:t>统一社会信用代码</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开户行及账号</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52" w:hRule="atLeast"/>
        </w:trPr>
        <w:tc>
          <w:tcPr>
            <w:tcW w:w="5000" w:type="pct"/>
            <w:gridSpan w:val="3"/>
            <w:vAlign w:val="center"/>
          </w:tcPr>
          <w:p>
            <w:pPr>
              <w:spacing w:before="120" w:beforeLines="50" w:line="360" w:lineRule="auto"/>
              <w:ind w:firstLine="220" w:firstLineChars="1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联系信息</w:t>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185"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联系人</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电话</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email</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CellMar>
            <w:top w:w="0" w:type="dxa"/>
            <w:left w:w="108" w:type="dxa"/>
            <w:bottom w:w="0" w:type="dxa"/>
            <w:right w:w="108" w:type="dxa"/>
          </w:tblCellMar>
        </w:tblPrEx>
        <w:trPr>
          <w:trHeight w:val="338" w:hRule="atLeast"/>
        </w:trPr>
        <w:tc>
          <w:tcPr>
            <w:tcW w:w="1061" w:type="pct"/>
            <w:vAlign w:val="center"/>
          </w:tcPr>
          <w:p>
            <w:pPr>
              <w:spacing w:before="120" w:beforeLines="50" w:line="360" w:lineRule="auto"/>
              <w:jc w:val="right"/>
              <w:rPr>
                <w:rFonts w:ascii="Times New Roman" w:hAnsi="Times New Roman" w:cs="Times New Roman" w:eastAsiaTheme="minorEastAsia"/>
              </w:rPr>
            </w:pPr>
            <w:r>
              <w:rPr>
                <w:rFonts w:ascii="Times New Roman" w:hAnsi="Times New Roman" w:cs="Times New Roman" w:eastAsiaTheme="minorEastAsia"/>
              </w:rPr>
              <w:t>地址</w:t>
            </w:r>
          </w:p>
        </w:tc>
        <w:tc>
          <w:tcPr>
            <w:tcW w:w="1968"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1969" w:type="pct"/>
            <w:vAlign w:val="center"/>
          </w:tcPr>
          <w:p>
            <w:pPr>
              <w:spacing w:before="120" w:beforeLines="50" w:line="360" w:lineRule="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autoSpaceDE w:val="0"/>
        <w:autoSpaceDN w:val="0"/>
        <w:snapToGrid w:val="0"/>
        <w:spacing w:before="240" w:beforeLines="100"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注：乙方以上信息均为有效联系方式，因本合同签订及履行过程中，甲方均按照上述联系方式通知乙方；甲方信息发出之日即视为对乙方的有效送达。乙方上述信息若有变更，需在变更当日以书面形式通知甲方；乙方未履行通知义务，则甲方按照原联系方式送达即产生法律效力。</w:t>
      </w:r>
    </w:p>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货物详细信息</w:t>
      </w:r>
    </w:p>
    <w:sdt>
      <w:sdtPr>
        <w:rPr>
          <w:rFonts w:ascii="Times New Roman" w:hAnsi="Times New Roman" w:cs="Times New Roman" w:eastAsiaTheme="minorEastAsia"/>
          <w:sz w:val="22"/>
          <w:szCs w:val="22"/>
        </w:rPr>
        <w:id w:val="17277404"/>
        <w:placeholder>
          <w:docPart w:val="DefaultPlaceholder_-1854013440"/>
        </w:placeholder>
      </w:sdtPr>
      <w:sdtEndPr>
        <w:rPr>
          <w:rFonts w:ascii="Times New Roman" w:hAnsi="Times New Roman" w:cs="Times New Roman" w:eastAsiaTheme="minorEastAsia"/>
          <w:sz w:val="22"/>
          <w:szCs w:val="22"/>
        </w:rPr>
      </w:sdtEndPr>
      <w:sdtContent>
        <w:tbl>
          <w:tblPr>
            <w:tblStyle w:val="8"/>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9"/>
            <w:gridCol w:w="1188"/>
            <w:gridCol w:w="1787"/>
            <w:gridCol w:w="1700"/>
            <w:gridCol w:w="675"/>
            <w:gridCol w:w="671"/>
            <w:gridCol w:w="1125"/>
            <w:gridCol w:w="112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vAlign w:val="center"/>
              </w:tcPr>
              <w:p>
                <w:pPr>
                  <w:keepNext w:val="0"/>
                  <w:keepLines w:val="0"/>
                  <w:pageBreakBefore w:val="0"/>
                  <w:widowControl w:val="0"/>
                  <w:kinsoku/>
                  <w:wordWrap/>
                  <w:overflowPunct/>
                  <w:topLinePunct w:val="0"/>
                  <w:autoSpaceDE w:val="0"/>
                  <w:autoSpaceDN w:val="0"/>
                  <w:bidi w:val="0"/>
                  <w:adjustRightInd/>
                  <w:snapToGrid w:val="0"/>
                  <w:spacing w:before="157" w:beforeLines="50" w:line="360" w:lineRule="auto"/>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88" w:type="dxa"/>
                <w:tcBorders>
                  <w:tl2br w:val="nil"/>
                  <w:tr2bl w:val="nil"/>
                </w:tcBorders>
                <w:vAlign w:val="center"/>
              </w:tcPr>
              <w:p>
                <w:pPr>
                  <w:widowControl/>
                  <w:spacing w:before="120" w:beforeLines="50" w:line="360" w:lineRule="auto"/>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货物代码</w:t>
                </w:r>
              </w:p>
            </w:tc>
            <w:tc>
              <w:tcPr>
                <w:tcW w:w="1787"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eastAsia="zh-CN"/>
                  </w:rPr>
                  <w:t>货物</w:t>
                </w:r>
                <w:r>
                  <w:rPr>
                    <w:rFonts w:ascii="Times New Roman" w:hAnsi="Times New Roman" w:cs="Times New Roman" w:eastAsiaTheme="minorEastAsia"/>
                    <w:sz w:val="22"/>
                    <w:szCs w:val="22"/>
                  </w:rPr>
                  <w:t>名称</w:t>
                </w:r>
              </w:p>
            </w:tc>
            <w:tc>
              <w:tcPr>
                <w:tcW w:w="1700"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67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671"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c>
              <w:tcPr>
                <w:tcW w:w="1125" w:type="dxa"/>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单价</w:t>
                </w:r>
              </w:p>
            </w:tc>
            <w:tc>
              <w:tcPr>
                <w:tcW w:w="1125" w:type="dxa"/>
                <w:tcBorders>
                  <w:tl2br w:val="nil"/>
                  <w:tr2bl w:val="nil"/>
                </w:tcBorders>
                <w:vAlign w:val="center"/>
              </w:tcPr>
              <w:p>
                <w:pPr>
                  <w:widowControl/>
                  <w:spacing w:before="120" w:beforeLines="50" w:line="360" w:lineRule="auto"/>
                  <w:jc w:val="center"/>
                  <w:rPr>
                    <w:rFonts w:hint="default" w:ascii="Times New Roman" w:hAnsi="Times New Roman" w:cs="Times New Roman" w:eastAsiaTheme="minorEastAsia"/>
                    <w:sz w:val="22"/>
                    <w:szCs w:val="22"/>
                    <w:lang w:val="en-US" w:eastAsia="zh-CN"/>
                  </w:rPr>
                </w:pPr>
                <w:r>
                  <w:rPr>
                    <w:rFonts w:hint="eastAsia" w:ascii="Times New Roman" w:hAnsi="Times New Roman" w:cs="Times New Roman" w:eastAsiaTheme="minorEastAsia"/>
                    <w:sz w:val="22"/>
                    <w:szCs w:val="22"/>
                    <w:lang w:val="en-US" w:eastAsia="zh-CN"/>
                  </w:rPr>
                  <w:t>金额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729" w:type="dxa"/>
                <w:tcBorders>
                  <w:tl2br w:val="nil"/>
                  <w:tr2bl w:val="nil"/>
                </w:tcBorders>
              </w:tcPr>
              <w:p>
                <w:pPr>
                  <w:numPr>
                    <w:ilvl w:val="0"/>
                    <w:numId w:val="4"/>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88"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87"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700"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671"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c>
              <w:tcPr>
                <w:tcW w:w="1125" w:type="dxa"/>
                <w:tcBorders>
                  <w:tl2br w:val="nil"/>
                  <w:tr2bl w:val="nil"/>
                </w:tcBorders>
              </w:tcPr>
              <w:p>
                <w:pPr>
                  <w:spacing w:before="120" w:beforeLines="50" w:line="360" w:lineRule="auto"/>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spacing w:before="120" w:beforeLines="50" w:line="360" w:lineRule="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合同总金额</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元（人民币大写：</w:t>
                </w:r>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9000" w:type="dxa"/>
                <w:gridSpan w:val="8"/>
                <w:tcBorders>
                  <w:tl2br w:val="nil"/>
                  <w:tr2bl w:val="nil"/>
                </w:tcBorders>
              </w:tcPr>
              <w:p>
                <w:pPr>
                  <w:autoSpaceDE w:val="0"/>
                  <w:autoSpaceDN w:val="0"/>
                  <w:snapToGrid w:val="0"/>
                  <w:spacing w:before="240" w:beforeLines="1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备注：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以上合同总金额，包括产品价款、随配附件款、备品备件、专用工具、运抵指定交</w:t>
                </w:r>
                <w:r>
                  <w:rPr>
                    <w:rFonts w:ascii="Times New Roman" w:hAnsi="Times New Roman" w:cs="Times New Roman" w:eastAsiaTheme="minorEastAsia"/>
                    <w:color w:val="auto"/>
                    <w:sz w:val="22"/>
                    <w:szCs w:val="22"/>
                  </w:rPr>
                  <w:t>货地点的运费</w:t>
                </w:r>
                <w:r>
                  <w:rPr>
                    <w:rFonts w:hint="eastAsia" w:ascii="Times New Roman" w:hAnsi="Times New Roman" w:cs="Times New Roman" w:eastAsiaTheme="minorEastAsia"/>
                    <w:color w:val="auto"/>
                    <w:sz w:val="22"/>
                    <w:szCs w:val="22"/>
                    <w:lang w:eastAsia="zh-CN"/>
                  </w:rPr>
                  <w:t>及运保费</w:t>
                </w:r>
                <w:r>
                  <w:rPr>
                    <w:rFonts w:ascii="Times New Roman" w:hAnsi="Times New Roman" w:cs="Times New Roman" w:eastAsiaTheme="minorEastAsia"/>
                    <w:color w:val="auto"/>
                    <w:sz w:val="22"/>
                    <w:szCs w:val="22"/>
                  </w:rPr>
                  <w:t>、包装费、</w:t>
                </w:r>
                <w:r>
                  <w:rPr>
                    <w:rFonts w:hint="eastAsia" w:ascii="Times New Roman" w:hAnsi="Times New Roman" w:cs="Times New Roman" w:eastAsiaTheme="minorEastAsia"/>
                    <w:color w:val="auto"/>
                    <w:sz w:val="22"/>
                    <w:szCs w:val="22"/>
                    <w:lang w:eastAsia="zh-CN"/>
                  </w:rPr>
                  <w:t>产品质量</w:t>
                </w:r>
                <w:r>
                  <w:rPr>
                    <w:rFonts w:ascii="Times New Roman" w:hAnsi="Times New Roman" w:cs="Times New Roman" w:eastAsiaTheme="minorEastAsia"/>
                    <w:color w:val="auto"/>
                    <w:sz w:val="22"/>
                    <w:szCs w:val="22"/>
                  </w:rPr>
                  <w:t>保险费</w:t>
                </w:r>
                <w:r>
                  <w:rPr>
                    <w:rFonts w:hint="eastAsia"/>
                    <w:color w:val="auto"/>
                    <w:sz w:val="22"/>
                    <w:szCs w:val="22"/>
                    <w:lang w:eastAsia="zh-CN"/>
                  </w:rPr>
                  <w:t>（</w:t>
                </w:r>
                <w:r>
                  <w:rPr>
                    <w:rFonts w:hint="eastAsia"/>
                    <w:b/>
                    <w:bCs/>
                    <w:color w:val="auto"/>
                    <w:sz w:val="22"/>
                    <w:szCs w:val="22"/>
                    <w:lang w:eastAsia="zh-CN"/>
                  </w:rPr>
                  <w:t>电芯等涉及储能的货物必须投保产品质量保险</w:t>
                </w:r>
                <w:r>
                  <w:rPr>
                    <w:rFonts w:hint="eastAsia"/>
                    <w:color w:val="auto"/>
                    <w:sz w:val="22"/>
                    <w:szCs w:val="22"/>
                    <w:lang w:eastAsia="zh-CN"/>
                  </w:rPr>
                  <w:t>）</w:t>
                </w:r>
                <w:r>
                  <w:rPr>
                    <w:rFonts w:ascii="Times New Roman" w:hAnsi="Times New Roman" w:cs="Times New Roman" w:eastAsiaTheme="minorEastAsia"/>
                    <w:color w:val="auto"/>
                    <w:sz w:val="22"/>
                    <w:szCs w:val="22"/>
                  </w:rPr>
                  <w:t>、13%增</w:t>
                </w:r>
                <w:r>
                  <w:rPr>
                    <w:rFonts w:ascii="Times New Roman" w:hAnsi="Times New Roman" w:cs="Times New Roman" w:eastAsiaTheme="minorEastAsia"/>
                    <w:sz w:val="22"/>
                    <w:szCs w:val="22"/>
                  </w:rPr>
                  <w:t>值税费、乙方现场开展技术交底（如有）与数量核实工作（如有）所发生的全部相关费用、技术培训费、指导安装调试费、乙方指派的技术服务人员和安装调试人员的差旅食宿费、售后服务（包括质保期内因产品质量问题赴现场维修所发生的差旅费、交通费、食宿费、通讯费、维修费、更换费及采取其他补救措施的费用等一切售后服务费用）等所有费用。甲方不再支付任何其他费用。</w:t>
                </w:r>
              </w:p>
              <w:p>
                <w:pPr>
                  <w:keepNext w:val="0"/>
                  <w:keepLines w:val="0"/>
                  <w:pageBreakBefore w:val="0"/>
                  <w:widowControl w:val="0"/>
                  <w:numPr>
                    <w:ilvl w:val="0"/>
                    <w:numId w:val="5"/>
                  </w:numPr>
                  <w:kinsoku/>
                  <w:wordWrap/>
                  <w:overflowPunct/>
                  <w:topLinePunct w:val="0"/>
                  <w:autoSpaceDE w:val="0"/>
                  <w:autoSpaceDN w:val="0"/>
                  <w:bidi w:val="0"/>
                  <w:adjustRightInd/>
                  <w:snapToGrid w:val="0"/>
                  <w:spacing w:after="157" w:afterLines="50" w:line="360" w:lineRule="auto"/>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乙方应保证其提供的产品及随配附件配置完整，并不限于清单所列。</w:t>
                </w:r>
              </w:p>
            </w:tc>
          </w:tr>
        </w:tbl>
        <w:p>
          <w:pPr>
            <w:autoSpaceDE w:val="0"/>
            <w:autoSpaceDN w:val="0"/>
            <w:snapToGrid w:val="0"/>
            <w:spacing w:before="240" w:beforeLines="100" w:line="360" w:lineRule="auto"/>
            <w:jc w:val="left"/>
          </w:pPr>
        </w:p>
      </w:sdtContent>
    </w:sdt>
    <w:p>
      <w:pPr>
        <w:pStyle w:val="2"/>
        <w:numPr>
          <w:ilvl w:val="0"/>
          <w:numId w:val="3"/>
        </w:numPr>
        <w:spacing w:before="120" w:after="0" w:line="360" w:lineRule="auto"/>
        <w:ind w:left="425" w:leftChars="0" w:hanging="425" w:firstLineChars="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交付及付款</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交货信息及质保</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w:t>
            </w:r>
            <w:r>
              <w:rPr>
                <w:rFonts w:hint="eastAsia" w:ascii="Times New Roman" w:hAnsi="Times New Roman" w:cs="Times New Roman"/>
                <w:color w:val="FF0000"/>
                <w:sz w:val="22"/>
                <w:szCs w:val="22"/>
                <w:lang w:val="en-US" w:eastAsia="zh-CN"/>
              </w:rPr>
              <w:t>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交货时间</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接收人及联系方式</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562"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质保期</w:t>
            </w:r>
          </w:p>
        </w:tc>
        <w:tc>
          <w:tcPr>
            <w:tcW w:w="6720" w:type="dxa"/>
            <w:tcBorders>
              <w:tl2br w:val="nil"/>
              <w:tr2bl w:val="nil"/>
            </w:tcBorders>
            <w:tcMar>
              <w:top w:w="0" w:type="dxa"/>
              <w:left w:w="108" w:type="dxa"/>
              <w:bottom w:w="0" w:type="dxa"/>
              <w:right w:w="108" w:type="dxa"/>
            </w:tcMar>
            <w:vAlign w:val="center"/>
          </w:tcPr>
          <w:p>
            <w:pPr>
              <w:snapToGrid w:val="0"/>
              <w:spacing w:line="360" w:lineRule="atLeas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付款方式和发票</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hint="eastAsia" w:ascii="Times New Roman" w:hAnsi="Times New Roman" w:cs="Times New Roman" w:eastAsiaTheme="minorEastAsia"/>
                <w:sz w:val="22"/>
                <w:szCs w:val="22"/>
                <w:lang w:eastAsia="zh-CN"/>
              </w:rPr>
              <w:t>付</w:t>
            </w:r>
            <w:r>
              <w:rPr>
                <w:rFonts w:ascii="Times New Roman" w:hAnsi="Times New Roman" w:cs="Times New Roman" w:eastAsiaTheme="minorEastAsia"/>
                <w:sz w:val="22"/>
                <w:szCs w:val="22"/>
              </w:rPr>
              <w:t>款</w:t>
            </w:r>
            <w:r>
              <w:rPr>
                <w:rFonts w:hint="eastAsia" w:ascii="Times New Roman" w:hAnsi="Times New Roman" w:cs="Times New Roman" w:eastAsiaTheme="minorEastAsia"/>
                <w:sz w:val="22"/>
                <w:szCs w:val="22"/>
                <w:lang w:eastAsia="zh-CN"/>
              </w:rPr>
              <w:t>阶段</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质保金</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FF0000"/>
                <w:sz w:val="22"/>
                <w:szCs w:val="22"/>
              </w:rPr>
              <w:fldChar w:fldCharType="begin">
                <w:ffData>
                  <w:name w:val="Text1"/>
                  <w:enabled/>
                  <w:calcOnExit w:val="0"/>
                  <w:textInput/>
                </w:ffData>
              </w:fldChar>
            </w:r>
            <w:r>
              <w:rPr>
                <w:rFonts w:hint="eastAsia" w:ascii="宋体" w:hAnsi="宋体" w:eastAsia="宋体" w:cs="宋体"/>
                <w:color w:val="FF0000"/>
                <w:sz w:val="22"/>
                <w:szCs w:val="22"/>
              </w:rPr>
              <w:instrText xml:space="preserve">FORMTEXT</w:instrText>
            </w:r>
            <w:r>
              <w:rPr>
                <w:rFonts w:hint="eastAsia" w:ascii="宋体" w:hAnsi="宋体" w:eastAsia="宋体" w:cs="宋体"/>
                <w:color w:val="FF0000"/>
                <w:sz w:val="22"/>
                <w:szCs w:val="22"/>
              </w:rPr>
              <w:fldChar w:fldCharType="separate"/>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lang w:val="en-US" w:eastAsia="zh-CN"/>
              </w:rPr>
              <w:t>必须有质保金</w:t>
            </w:r>
            <w:r>
              <w:rPr>
                <w:rFonts w:hint="eastAsia" w:ascii="宋体" w:hAnsi="宋体" w:eastAsia="宋体" w:cs="宋体"/>
                <w:color w:val="FF0000"/>
                <w:sz w:val="22"/>
                <w:szCs w:val="22"/>
                <w:lang w:val="en-US"/>
              </w:rPr>
              <w:t>   </w:t>
            </w:r>
            <w:r>
              <w:rPr>
                <w:rFonts w:hint="eastAsia" w:ascii="宋体" w:hAnsi="宋体" w:eastAsia="宋体" w:cs="宋体"/>
                <w:color w:val="FF0000"/>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24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技术要求及验收标准</w:t>
      </w:r>
    </w:p>
    <w:p>
      <w:pPr>
        <w:pageBreakBefore w:val="0"/>
        <w:widowControl w:val="0"/>
        <w:kinsoku/>
        <w:wordWrap/>
        <w:overflowPunct/>
        <w:topLinePunct w:val="0"/>
        <w:autoSpaceDE w:val="0"/>
        <w:autoSpaceDN w:val="0"/>
        <w:bidi w:val="0"/>
        <w:adjustRightInd/>
        <w:snapToGrid w:val="0"/>
        <w:spacing w:after="157" w:afterLines="50" w:line="360" w:lineRule="auto"/>
        <w:ind w:firstLine="440" w:firstLine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招标文件及技术澄清文件、本合同中提及的所有技术要求均对本合同具有最终约束力，若有约定不一致的情况，甲方可选择具体的执行标准。</w:t>
      </w:r>
      <w:r>
        <w:rPr>
          <w:rFonts w:ascii="Times New Roman" w:hAnsi="Times New Roman" w:cs="Times New Roman" w:eastAsiaTheme="minorEastAsia"/>
          <w:sz w:val="22"/>
          <w:szCs w:val="22"/>
          <w:shd w:val="pct10" w:color="000000" w:fill="FFFFFF"/>
        </w:rPr>
        <w:t>（请根据实际情况提供技术文件）</w:t>
      </w:r>
    </w:p>
    <w:tbl>
      <w:tblPr>
        <w:tblStyle w:val="7"/>
        <w:tblW w:w="9000" w:type="dxa"/>
        <w:tblInd w:w="0" w:type="dxa"/>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0" w:type="dxa"/>
          <w:bottom w:w="0" w:type="dxa"/>
          <w:right w:w="0" w:type="dxa"/>
        </w:tblCellMar>
      </w:tblPr>
      <w:tblGrid>
        <w:gridCol w:w="2280"/>
        <w:gridCol w:w="6720"/>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eastAsia" w:ascii="Times New Roman" w:hAnsi="Times New Roman" w:cs="Times New Roman" w:eastAsiaTheme="minorEastAsia"/>
                <w:sz w:val="22"/>
                <w:szCs w:val="22"/>
                <w:lang w:eastAsia="zh-CN"/>
              </w:rPr>
            </w:pPr>
            <w:r>
              <w:rPr>
                <w:rFonts w:ascii="Times New Roman" w:hAnsi="Times New Roman" w:cs="Times New Roman" w:eastAsiaTheme="minorEastAsia"/>
                <w:sz w:val="22"/>
                <w:szCs w:val="22"/>
              </w:rPr>
              <w:t>甲方招标文件编号（如有）</w:t>
            </w:r>
          </w:p>
        </w:tc>
        <w:tc>
          <w:tcPr>
            <w:tcW w:w="6720" w:type="dxa"/>
            <w:tcBorders>
              <w:tl2br w:val="nil"/>
              <w:tr2bl w:val="nil"/>
            </w:tcBorders>
            <w:tcMar>
              <w:top w:w="0" w:type="dxa"/>
              <w:left w:w="108" w:type="dxa"/>
              <w:bottom w:w="0" w:type="dxa"/>
              <w:right w:w="108" w:type="dxa"/>
            </w:tcMar>
            <w:vAlign w:val="center"/>
          </w:tcPr>
          <w:p>
            <w:pPr>
              <w:tabs>
                <w:tab w:val="left" w:pos="1530"/>
              </w:tabs>
              <w:snapToGrid w:val="0"/>
              <w:spacing w:line="360" w:lineRule="atLeast"/>
              <w:jc w:val="left"/>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ascii="Times New Roman" w:hAnsi="Times New Roman" w:cs="Times New Roman" w:eastAsiaTheme="minorEastAsia"/>
                <w:sz w:val="22"/>
                <w:szCs w:val="22"/>
              </w:rPr>
            </w:pPr>
            <w:r>
              <w:rPr>
                <w:rFonts w:hint="eastAsia" w:cs="宋体"/>
                <w:color w:val="auto"/>
                <w:sz w:val="22"/>
                <w:szCs w:val="22"/>
                <w:lang w:val="en-US" w:eastAsia="zh-CN"/>
              </w:rPr>
              <w:t>样品承认书</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i w:val="0"/>
                <w:iCs w:val="0"/>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ascii="Times New Roman" w:hAnsi="Times New Roman" w:cs="Times New Roman" w:eastAsiaTheme="minorEastAsia"/>
                <w:sz w:val="22"/>
                <w:szCs w:val="22"/>
                <w:lang w:val="en-US"/>
              </w:rPr>
            </w:pPr>
            <w:r>
              <w:rPr>
                <w:rFonts w:hint="eastAsia" w:cs="宋体"/>
                <w:color w:val="auto"/>
                <w:sz w:val="22"/>
                <w:szCs w:val="22"/>
                <w:lang w:val="en-US" w:eastAsia="zh-CN"/>
              </w:rPr>
              <w:t>技术协议/技术要求</w:t>
            </w:r>
          </w:p>
        </w:tc>
        <w:tc>
          <w:tcPr>
            <w:tcW w:w="6720" w:type="dxa"/>
            <w:tcBorders>
              <w:tl2br w:val="nil"/>
              <w:tr2bl w:val="nil"/>
            </w:tcBorders>
            <w:tcMar>
              <w:top w:w="0" w:type="dxa"/>
              <w:left w:w="108" w:type="dxa"/>
              <w:bottom w:w="0" w:type="dxa"/>
              <w:right w:w="108" w:type="dxa"/>
            </w:tcMar>
            <w:vAlign w:val="center"/>
          </w:tcPr>
          <w:p>
            <w:pPr>
              <w:widowControl/>
              <w:snapToGrid w:val="0"/>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0" w:type="dxa"/>
            <w:bottom w:w="0" w:type="dxa"/>
            <w:right w:w="0" w:type="dxa"/>
          </w:tblCellMar>
        </w:tblPrEx>
        <w:trPr>
          <w:trHeight w:val="499" w:hRule="atLeast"/>
        </w:trPr>
        <w:tc>
          <w:tcPr>
            <w:tcW w:w="2280" w:type="dxa"/>
            <w:tcBorders>
              <w:tl2br w:val="nil"/>
              <w:tr2bl w:val="nil"/>
            </w:tcBorders>
            <w:tcMar>
              <w:top w:w="0" w:type="dxa"/>
              <w:left w:w="108" w:type="dxa"/>
              <w:bottom w:w="0" w:type="dxa"/>
              <w:right w:w="108" w:type="dxa"/>
            </w:tcMar>
            <w:vAlign w:val="center"/>
          </w:tcPr>
          <w:p>
            <w:pPr>
              <w:widowControl/>
              <w:snapToGrid w:val="0"/>
              <w:jc w:val="center"/>
              <w:rPr>
                <w:rFonts w:hint="default" w:cs="宋体"/>
                <w:color w:val="auto"/>
                <w:sz w:val="22"/>
                <w:szCs w:val="22"/>
                <w:lang w:val="en-US" w:eastAsia="zh-CN"/>
              </w:rPr>
            </w:pPr>
            <w:r>
              <w:rPr>
                <w:rFonts w:hint="eastAsia" w:cs="宋体"/>
                <w:color w:val="auto"/>
                <w:sz w:val="22"/>
                <w:szCs w:val="22"/>
                <w:lang w:val="en-US" w:eastAsia="zh-CN"/>
              </w:rPr>
              <w:t>验收标准</w:t>
            </w:r>
          </w:p>
        </w:tc>
        <w:tc>
          <w:tcPr>
            <w:tcW w:w="6720" w:type="dxa"/>
            <w:tcBorders>
              <w:tl2br w:val="nil"/>
              <w:tr2bl w:val="nil"/>
            </w:tcBorders>
            <w:tcMar>
              <w:top w:w="0" w:type="dxa"/>
              <w:left w:w="108" w:type="dxa"/>
              <w:bottom w:w="0" w:type="dxa"/>
              <w:right w:w="108" w:type="dxa"/>
            </w:tcMar>
            <w:vAlign w:val="center"/>
          </w:tcPr>
          <w:p>
            <w:pPr>
              <w:widowControl/>
              <w:snapToGrid w:val="0"/>
              <w:rPr>
                <w:rFonts w:hint="eastAsia" w:ascii="宋体" w:hAnsi="宋体" w:eastAsia="宋体" w:cs="宋体"/>
                <w:color w:val="auto"/>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pStyle w:val="2"/>
        <w:keepNext/>
        <w:keepLines/>
        <w:pageBreakBefore w:val="0"/>
        <w:widowControl w:val="0"/>
        <w:numPr>
          <w:ilvl w:val="0"/>
          <w:numId w:val="3"/>
        </w:numPr>
        <w:kinsoku/>
        <w:wordWrap/>
        <w:overflowPunct/>
        <w:topLinePunct w:val="0"/>
        <w:autoSpaceDE/>
        <w:autoSpaceDN/>
        <w:bidi w:val="0"/>
        <w:adjustRightInd/>
        <w:snapToGrid/>
        <w:spacing w:before="120" w:after="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合同附件及其他</w:t>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本合同附件为合同不可分割的部分，与合同具有同等法律效力。本合同附件如下：</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ascii="Times New Roman" w:hAnsi="Times New Roman" w:cs="Times New Roman" w:eastAsiaTheme="minorEastAsia"/>
          <w:sz w:val="22"/>
          <w:szCs w:val="22"/>
        </w:rPr>
        <w:t>附件一：廉洁协议书</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附件二：付款通知书模板</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附件三：物资明细</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ascii="Times New Roman" w:hAnsi="Times New Roman" w:cs="Times New Roman" w:eastAsiaTheme="minorEastAsia"/>
          <w:sz w:val="22"/>
          <w:szCs w:val="22"/>
        </w:rPr>
        <w:t>附件四：订单合同模板</w:t>
      </w:r>
      <w:r>
        <w:rPr>
          <w:rFonts w:hint="eastAsia" w:ascii="Times New Roman" w:hAnsi="Times New Roman" w:cs="Times New Roman" w:eastAsiaTheme="minorEastAsia"/>
          <w:sz w:val="22"/>
          <w:szCs w:val="22"/>
        </w:rPr>
        <w:t>（如有）</w:t>
      </w:r>
    </w:p>
    <w:p>
      <w:pPr>
        <w:keepNext w:val="0"/>
        <w:keepLines w:val="0"/>
        <w:pageBreakBefore w:val="0"/>
        <w:widowControl w:val="0"/>
        <w:tabs>
          <w:tab w:val="left" w:pos="1134"/>
          <w:tab w:val="left" w:pos="1480"/>
        </w:tabs>
        <w:kinsoku/>
        <w:wordWrap/>
        <w:overflowPunct/>
        <w:topLinePunct w:val="0"/>
        <w:autoSpaceDE/>
        <w:autoSpaceDN/>
        <w:bidi w:val="0"/>
        <w:adjustRightInd/>
        <w:snapToGrid w:val="0"/>
        <w:spacing w:after="157" w:afterLines="50" w:line="360" w:lineRule="auto"/>
        <w:ind w:firstLine="440" w:firstLineChars="200"/>
        <w:textAlignment w:val="auto"/>
        <w:rPr>
          <w:rFonts w:hint="eastAsia" w:ascii="Times New Roman" w:hAnsi="Times New Roman" w:cs="Times New Roman" w:eastAsiaTheme="minorEastAsia"/>
          <w:sz w:val="22"/>
          <w:szCs w:val="22"/>
        </w:rPr>
      </w:pP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pStyle w:val="2"/>
        <w:numPr>
          <w:ilvl w:val="1"/>
          <w:numId w:val="3"/>
        </w:numPr>
        <w:tabs>
          <w:tab w:val="left" w:pos="0"/>
        </w:tabs>
        <w:spacing w:before="120" w:after="0" w:line="360" w:lineRule="auto"/>
        <w:ind w:left="0" w:leftChars="0" w:firstLine="0" w:firstLineChars="0"/>
        <w:jc w:val="left"/>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补充条款：</w:t>
      </w:r>
      <w:r>
        <w:rPr>
          <w:rFonts w:ascii="Times New Roman" w:hAnsi="Times New Roman" w:cs="Times New Roman" w:eastAsiaTheme="minorEastAsia"/>
          <w:b w:val="0"/>
          <w:bCs/>
          <w:sz w:val="22"/>
          <w:szCs w:val="22"/>
          <w:shd w:val="clear" w:color="FFFFFF" w:fill="D9D9D9"/>
        </w:rPr>
        <w:t>（通用条款不做修改，如有变更内容一律在本条款中约定）</w:t>
      </w:r>
    </w:p>
    <w:p>
      <w:pPr>
        <w:autoSpaceDE w:val="0"/>
        <w:autoSpaceDN w:val="0"/>
        <w:snapToGrid w:val="0"/>
        <w:spacing w:before="120" w:beforeLines="50" w:after="120" w:afterLines="50" w:line="360" w:lineRule="auto"/>
        <w:jc w:val="left"/>
        <w:rPr>
          <w:rFonts w:ascii="Times New Roman" w:hAnsi="Times New Roman" w:cs="Times New Roman" w:eastAsiaTheme="minorEastAsia"/>
          <w:sz w:val="22"/>
          <w:szCs w:val="22"/>
          <w:u w:val="single"/>
        </w:rPr>
      </w:pP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autoSpaceDE w:val="0"/>
        <w:autoSpaceDN w:val="0"/>
        <w:snapToGrid w:val="0"/>
        <w:spacing w:before="120" w:beforeLines="50" w:after="120" w:afterLines="50" w:line="360" w:lineRule="auto"/>
        <w:jc w:val="left"/>
        <w:rPr>
          <w:rFonts w:ascii="Times New Roman" w:hAnsi="Times New Roman" w:cs="Times New Roman" w:eastAsiaTheme="minorEastAsia"/>
          <w:b/>
          <w:bCs/>
          <w:sz w:val="28"/>
          <w:szCs w:val="28"/>
          <w:u w:val="single"/>
        </w:rPr>
        <w:sectPr>
          <w:pgSz w:w="11906" w:h="16838"/>
          <w:pgMar w:top="1134" w:right="1418" w:bottom="1134" w:left="1418" w:header="567" w:footer="1134" w:gutter="284"/>
          <w:cols w:space="720" w:num="1"/>
          <w:docGrid w:linePitch="312" w:charSpace="0"/>
        </w:sectPr>
      </w:pPr>
    </w:p>
    <w:p>
      <w:pPr>
        <w:pStyle w:val="2"/>
        <w:pageBreakBefore w:val="0"/>
        <w:widowControl w:val="0"/>
        <w:numPr>
          <w:ilvl w:val="0"/>
          <w:numId w:val="0"/>
        </w:numPr>
        <w:tabs>
          <w:tab w:val="left" w:pos="0"/>
        </w:tabs>
        <w:kinsoku/>
        <w:wordWrap/>
        <w:overflowPunct/>
        <w:topLinePunct w:val="0"/>
        <w:autoSpaceDE/>
        <w:autoSpaceDN/>
        <w:bidi w:val="0"/>
        <w:adjustRightInd/>
        <w:snapToGrid/>
        <w:spacing w:before="0" w:after="157" w:afterLines="50" w:line="360" w:lineRule="auto"/>
        <w:ind w:leftChars="0"/>
        <w:jc w:val="center"/>
        <w:textAlignment w:val="auto"/>
        <w:rPr>
          <w:rFonts w:ascii="Times New Roman" w:hAnsi="Times New Roman" w:cs="Times New Roman" w:eastAsiaTheme="minorEastAsia"/>
          <w:sz w:val="22"/>
          <w:szCs w:val="22"/>
        </w:rPr>
      </w:pPr>
      <w:r>
        <w:rPr>
          <w:rFonts w:ascii="Times New Roman" w:hAnsi="Times New Roman" w:cs="Times New Roman" w:eastAsiaTheme="minorEastAsia"/>
          <w:b/>
          <w:bCs/>
          <w:sz w:val="28"/>
          <w:szCs w:val="28"/>
          <w:u w:val="single"/>
        </w:rPr>
        <w:t>第二部分：通用条款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合同标的</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甲方从乙方购买、乙方向甲方销售：</w:t>
      </w:r>
      <w:r>
        <w:rPr>
          <w:rFonts w:ascii="Times New Roman" w:hAnsi="Times New Roman" w:cs="Times New Roman" w:eastAsiaTheme="minorEastAsia"/>
          <w:b w:val="0"/>
          <w:bCs/>
          <w:sz w:val="22"/>
          <w:szCs w:val="22"/>
          <w:u w:val="single"/>
        </w:rPr>
        <w:t>货物详细信息见本合同专用条款及每批次订单</w:t>
      </w:r>
      <w:r>
        <w:rPr>
          <w:rFonts w:ascii="Times New Roman" w:hAnsi="Times New Roman" w:cs="Times New Roman" w:eastAsiaTheme="minorEastAsia"/>
          <w:b w:val="0"/>
          <w:bCs/>
          <w:sz w:val="22"/>
          <w:szCs w:val="22"/>
        </w:rPr>
        <w:t>。</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技术要求</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货物的技术要求：</w:t>
      </w:r>
      <w:r>
        <w:rPr>
          <w:rFonts w:ascii="Times New Roman" w:hAnsi="Times New Roman" w:cs="Times New Roman" w:eastAsiaTheme="minorEastAsia"/>
          <w:b w:val="0"/>
          <w:bCs/>
          <w:sz w:val="22"/>
          <w:szCs w:val="22"/>
          <w:u w:val="single"/>
        </w:rPr>
        <w:t>见专用条款或订单所附技术要求或图纸</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乙方保证其货物符合本合同或订单约定和图纸（如有）的要求及相关国家标准和行业标准。</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付款方式及发票开具：</w:t>
      </w:r>
      <w:r>
        <w:rPr>
          <w:rFonts w:ascii="Times New Roman" w:hAnsi="Times New Roman" w:cs="Times New Roman" w:eastAsiaTheme="minorEastAsia"/>
          <w:b w:val="0"/>
          <w:bCs/>
          <w:sz w:val="22"/>
          <w:szCs w:val="22"/>
          <w:u w:val="single"/>
        </w:rPr>
        <w:t>见专用条款</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订单总金额包括货物价款、随配附件款、备品备件、专用工具、运抵指定交货地点的运费</w:t>
      </w:r>
      <w:r>
        <w:rPr>
          <w:rFonts w:hint="eastAsia" w:ascii="Times New Roman" w:hAnsi="Times New Roman" w:cs="Times New Roman" w:eastAsiaTheme="minorEastAsia"/>
          <w:b w:val="0"/>
          <w:bCs/>
          <w:sz w:val="22"/>
          <w:szCs w:val="22"/>
          <w:lang w:eastAsia="zh-CN"/>
        </w:rPr>
        <w:t>及运保费</w:t>
      </w:r>
      <w:r>
        <w:rPr>
          <w:rFonts w:ascii="Times New Roman" w:hAnsi="Times New Roman" w:cs="Times New Roman" w:eastAsiaTheme="minorEastAsia"/>
          <w:b w:val="0"/>
          <w:bCs/>
          <w:sz w:val="22"/>
          <w:szCs w:val="22"/>
        </w:rPr>
        <w:t>、包装费、</w:t>
      </w:r>
      <w:r>
        <w:rPr>
          <w:rFonts w:hint="eastAsia" w:ascii="Times New Roman" w:hAnsi="Times New Roman" w:cs="Times New Roman" w:eastAsiaTheme="minorEastAsia"/>
          <w:b w:val="0"/>
          <w:bCs/>
          <w:sz w:val="22"/>
          <w:szCs w:val="22"/>
          <w:lang w:eastAsia="zh-CN"/>
        </w:rPr>
        <w:t>产品质量</w:t>
      </w:r>
      <w:r>
        <w:rPr>
          <w:rFonts w:ascii="Times New Roman" w:hAnsi="Times New Roman" w:cs="Times New Roman" w:eastAsiaTheme="minorEastAsia"/>
          <w:b w:val="0"/>
          <w:bCs/>
          <w:sz w:val="22"/>
          <w:szCs w:val="22"/>
        </w:rPr>
        <w:t>保险费</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bCs w:val="0"/>
          <w:sz w:val="22"/>
          <w:szCs w:val="22"/>
          <w:lang w:eastAsia="zh-CN"/>
        </w:rPr>
        <w:t>电芯等涉及储能的货物必须投保产品质量保险</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、乙方现场开展技术交底（如有）与数量核实工作（如有）所发生的全部相关费用、技术培训费、指导安装调试费、乙方指派的技术服务人员和安装调试人员的差旅食宿费、税金及售后服务等所有费用</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见专用条款</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。除订单总金额外，为实现本合同目的甲方无须向乙方支付其他任何费用。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运输和交付</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0" w:name="_Toc256261344"/>
      <w:bookmarkEnd w:id="0"/>
      <w:bookmarkStart w:id="1" w:name="_Toc256261345"/>
      <w:bookmarkEnd w:id="1"/>
      <w:bookmarkStart w:id="2" w:name="_Toc256261343"/>
      <w:bookmarkEnd w:id="2"/>
      <w:bookmarkStart w:id="3" w:name="_Toc256261346"/>
      <w:bookmarkEnd w:id="3"/>
      <w:r>
        <w:rPr>
          <w:rFonts w:ascii="Times New Roman" w:hAnsi="Times New Roman" w:cs="Times New Roman" w:eastAsiaTheme="minorEastAsia"/>
          <w:b w:val="0"/>
          <w:bCs/>
          <w:sz w:val="22"/>
          <w:szCs w:val="22"/>
        </w:rPr>
        <w:t>乙方发货需提前7日以邮件或传真等形式通知甲方收货联系人，通知内容包括货物名称、型号、数量、包装、运输单位、运输负责人及其联系方式、发货日期和预计到达时间等。</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本合同项下的货物运输参照</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约定，</w:t>
      </w:r>
      <w:r>
        <w:rPr>
          <w:rFonts w:ascii="Times New Roman" w:hAnsi="Times New Roman" w:cs="Times New Roman" w:eastAsiaTheme="minorEastAsia"/>
          <w:b w:val="0"/>
          <w:bCs/>
          <w:sz w:val="22"/>
          <w:szCs w:val="22"/>
          <w:u w:val="single"/>
        </w:rPr>
        <w:t>专用条款</w:t>
      </w:r>
      <w:r>
        <w:rPr>
          <w:rFonts w:ascii="Times New Roman" w:hAnsi="Times New Roman" w:cs="Times New Roman" w:eastAsiaTheme="minorEastAsia"/>
          <w:b w:val="0"/>
          <w:bCs/>
          <w:sz w:val="22"/>
          <w:szCs w:val="22"/>
        </w:rPr>
        <w:t>未做约定的，则应由乙方负责运输并承担运费</w:t>
      </w:r>
      <w:r>
        <w:rPr>
          <w:rFonts w:hint="eastAsia" w:ascii="Times New Roman" w:hAnsi="Times New Roman" w:cs="Times New Roman" w:eastAsiaTheme="minorEastAsia"/>
          <w:b w:val="0"/>
          <w:bCs/>
          <w:sz w:val="22"/>
          <w:szCs w:val="22"/>
          <w:lang w:eastAsia="zh-CN"/>
        </w:rPr>
        <w:t>及运</w:t>
      </w:r>
      <w:r>
        <w:rPr>
          <w:rFonts w:ascii="Times New Roman" w:hAnsi="Times New Roman" w:cs="Times New Roman" w:eastAsiaTheme="minorEastAsia"/>
          <w:b w:val="0"/>
          <w:bCs/>
          <w:sz w:val="22"/>
          <w:szCs w:val="22"/>
        </w:rPr>
        <w:t>保费等全部费用；货物到达甲方指定地点由甲方负责卸货。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乙方负责将货物运送到指定的交付地点。指定交付地点：</w:t>
      </w:r>
      <w:r>
        <w:rPr>
          <w:rFonts w:ascii="Times New Roman" w:hAnsi="Times New Roman" w:cs="Times New Roman" w:eastAsiaTheme="minorEastAsia"/>
          <w:b w:val="0"/>
          <w:bCs/>
          <w:sz w:val="22"/>
          <w:szCs w:val="22"/>
          <w:u w:val="single"/>
        </w:rPr>
        <w:t>见专用条款或每批次甲方订单指定的地点</w:t>
      </w:r>
      <w:r>
        <w:rPr>
          <w:rFonts w:ascii="Times New Roman" w:hAnsi="Times New Roman" w:cs="Times New Roman" w:eastAsiaTheme="minorEastAsia"/>
          <w:b w:val="0"/>
          <w:bCs/>
          <w:sz w:val="22"/>
          <w:szCs w:val="22"/>
        </w:rPr>
        <w:t>。</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货物运至甲方指定交付地点后，甲方在7日内对货物的外观及包装进行检查、对数量进行清点。如符合合同约定甲方进行签收，甲方的签收不代表对乙方货物质量的确认。货物质量检验按照本合同有关条款执行。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乙方交付货物时必须同时向甲方提供货物合格证、质量证明书、</w:t>
      </w:r>
      <w:r>
        <w:rPr>
          <w:rFonts w:hint="eastAsia" w:ascii="Times New Roman" w:hAnsi="Times New Roman" w:cs="Times New Roman" w:eastAsiaTheme="minorEastAsia"/>
          <w:b w:val="0"/>
          <w:bCs/>
          <w:sz w:val="22"/>
          <w:szCs w:val="22"/>
          <w:lang w:val="en-US" w:eastAsia="zh-CN"/>
        </w:rPr>
        <w:t>认证证书、</w:t>
      </w:r>
      <w:r>
        <w:rPr>
          <w:rFonts w:ascii="Times New Roman" w:hAnsi="Times New Roman" w:cs="Times New Roman" w:eastAsiaTheme="minorEastAsia"/>
          <w:b w:val="0"/>
          <w:bCs/>
          <w:sz w:val="22"/>
          <w:szCs w:val="22"/>
        </w:rPr>
        <w:t>技术资料、操作及维护手册</w:t>
      </w:r>
      <w:r>
        <w:rPr>
          <w:rFonts w:hint="eastAsia" w:ascii="Times New Roman" w:hAnsi="Times New Roman" w:cs="Times New Roman" w:eastAsiaTheme="minorEastAsia"/>
          <w:b w:val="0"/>
          <w:bCs/>
          <w:sz w:val="22"/>
          <w:szCs w:val="22"/>
          <w:lang w:eastAsia="zh-CN"/>
        </w:rPr>
        <w:t>、产品质量保险单</w:t>
      </w:r>
      <w:r>
        <w:rPr>
          <w:rFonts w:ascii="Times New Roman" w:hAnsi="Times New Roman" w:cs="Times New Roman" w:eastAsiaTheme="minorEastAsia"/>
          <w:b w:val="0"/>
          <w:bCs/>
          <w:sz w:val="22"/>
          <w:szCs w:val="22"/>
        </w:rPr>
        <w:t>等相关资料及证件。进口设备需提供报关资料、检验检疫证明、商检文件、原产地证明等相关资料。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货物毁损、灭失的风险在完成交付并经甲方书面签收后发生转移，风险转移不影响乙方的货物质量保证义务。货物所有权自交付之时转移给甲方。</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安装调试和验收</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本合同项下的安装调试参照专用条款约定，专用条款未做约定的，则应由乙方负责完成安装调试工作，</w:t>
      </w:r>
      <w:r>
        <w:rPr>
          <w:rFonts w:hint="eastAsia" w:ascii="Times New Roman" w:hAnsi="Times New Roman" w:cs="Times New Roman" w:eastAsiaTheme="minorEastAsia"/>
          <w:b w:val="0"/>
          <w:bCs/>
          <w:sz w:val="22"/>
          <w:szCs w:val="22"/>
          <w:lang w:eastAsia="zh-CN"/>
        </w:rPr>
        <w:t>并</w:t>
      </w:r>
      <w:r>
        <w:rPr>
          <w:rFonts w:ascii="Times New Roman" w:hAnsi="Times New Roman" w:cs="Times New Roman" w:eastAsiaTheme="minorEastAsia"/>
          <w:b w:val="0"/>
          <w:bCs/>
          <w:sz w:val="22"/>
          <w:szCs w:val="22"/>
        </w:rPr>
        <w:t xml:space="preserve">遵从甲方关于安全文明施工的规则、现场施工管理办法和管理指令。安装调试过程中的一切风险和责任由乙方自行承担，包括但不限于人员伤亡、财产损失等。若发生事故乙方应积极处理并立即书面报告甲方。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乙方自行投保办理安装调试工作中涉及到的工程保险，包括但不限于第三者责任险、所属现场人员生命财产和机械设备的保险并承担保险费用。</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货物安装调试完毕且收到乙方按本合同或者订单约定提交的相关资料和文件后，甲方在7日之内依据本合同或者订单约定的标准和要求进行验收，验收合格后7日内出具书面验收单。</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乙方应向甲方提供货物必要的技术文件、图纸等资料，并按照甲方要求免费对甲方的安装人员、维护工程师进行货物的安装、维修、保养和技术管理等培训。</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甲方对于定量定价、价格调整、质量问题、交货问题、款项未付或逾期问题等</w:t>
      </w:r>
      <w:bookmarkStart w:id="4" w:name="_Hlk44013645"/>
      <w:r>
        <w:rPr>
          <w:rFonts w:ascii="Times New Roman" w:hAnsi="Times New Roman" w:cs="Times New Roman" w:eastAsiaTheme="minorEastAsia"/>
          <w:b w:val="0"/>
          <w:bCs/>
          <w:sz w:val="22"/>
          <w:szCs w:val="22"/>
        </w:rPr>
        <w:t>影响甲方实质权益的文件的签收或确认应以加盖公章形式完成；任何个人的签收或向乙方做出不利于甲方的承诺\确认\追认等情形，均无效</w:t>
      </w:r>
      <w:bookmarkEnd w:id="4"/>
      <w:r>
        <w:rPr>
          <w:rFonts w:ascii="Times New Roman" w:hAnsi="Times New Roman" w:cs="Times New Roman" w:eastAsiaTheme="minorEastAsia"/>
          <w:b w:val="0"/>
          <w:bCs/>
          <w:sz w:val="22"/>
          <w:szCs w:val="22"/>
        </w:rPr>
        <w:t>，</w:t>
      </w:r>
      <w:bookmarkStart w:id="5" w:name="_Hlk44013701"/>
      <w:r>
        <w:rPr>
          <w:rFonts w:ascii="Times New Roman" w:hAnsi="Times New Roman" w:cs="Times New Roman" w:eastAsiaTheme="minorEastAsia"/>
          <w:b w:val="0"/>
          <w:bCs/>
          <w:sz w:val="22"/>
          <w:szCs w:val="22"/>
        </w:rPr>
        <w:t>不构成对甲方的代理行为，甲方亦不予认可。</w:t>
      </w:r>
      <w:bookmarkEnd w:id="5"/>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因验收产生的纠纷，双方不能协商一致的，</w:t>
      </w:r>
      <w:bookmarkStart w:id="6" w:name="_Hlk44013769"/>
      <w:r>
        <w:rPr>
          <w:rFonts w:ascii="Times New Roman" w:hAnsi="Times New Roman" w:cs="Times New Roman" w:eastAsiaTheme="minorEastAsia"/>
          <w:b w:val="0"/>
          <w:bCs/>
          <w:sz w:val="22"/>
          <w:szCs w:val="22"/>
        </w:rPr>
        <w:t>甲方可委托第三方质量检验检疫机构进行抽样检测，检测结果对双方均具有约束力。</w:t>
      </w:r>
      <w:bookmarkEnd w:id="6"/>
      <w:r>
        <w:rPr>
          <w:rFonts w:ascii="Times New Roman" w:hAnsi="Times New Roman" w:cs="Times New Roman" w:eastAsiaTheme="minorEastAsia"/>
          <w:b w:val="0"/>
          <w:bCs/>
          <w:sz w:val="22"/>
          <w:szCs w:val="22"/>
        </w:rPr>
        <w:t>货物检测结果合格的，由甲方承担检测费用；抽样检测结果全部或部分不合格的，则由乙方承担检测费用，同时乙方应对交付的全部货物进行检测并承担费用。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质量保证</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乙方应保证所供货物为全新的且质量、规格</w:t>
      </w:r>
      <w:r>
        <w:rPr>
          <w:rFonts w:hint="eastAsia" w:ascii="Times New Roman" w:hAnsi="Times New Roman" w:cs="Times New Roman" w:eastAsiaTheme="minorEastAsia"/>
          <w:b w:val="0"/>
          <w:bCs/>
          <w:sz w:val="22"/>
          <w:szCs w:val="22"/>
          <w:lang w:eastAsia="zh-CN"/>
        </w:rPr>
        <w:t>、</w:t>
      </w:r>
      <w:r>
        <w:rPr>
          <w:rFonts w:ascii="Times New Roman" w:hAnsi="Times New Roman" w:cs="Times New Roman" w:eastAsiaTheme="minorEastAsia"/>
          <w:b w:val="0"/>
          <w:bCs/>
          <w:sz w:val="22"/>
          <w:szCs w:val="22"/>
        </w:rPr>
        <w:t>性能</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满足合同约定和国家、行业标准关于货物的一般质量要求。质保期内乙方应对其货物、附件和备品备件承担质量保证责任。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自甲方出具书面验收单之日起算，如果在质保期内甲方发现产品质量问题乙方未能依据本合同或者订单的约定及时解决，给甲方造成产品及维修服务损失的，则从质保金中扣减相应金额。造成的损失超过质保金的，乙方应补足相应的金额。</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 xml:space="preserve">质保期内，如出现质量问题及货物故障，乙方应在接到甲方通知之后24小时之内免费给予技术支持；有必要进行现场维修时，乙方接到甲方通知起需于3日内指派专业技术人员到达现场免费维修、更换或采取其他补救措施。 </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没有在约定的时间内给予技术支持或维修、更换或采取其他补救措施，甲方可以委托第三方进行处理，因此产生的费用和造成的损失由乙方承担；同时质保期自质量问题处理完毕之日起重新计算。</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质保期内因货物质量问题发生争议，双方不能协商一致的，甲方可委托第三方质量检验检疫机构进行抽样检测，检测结果对双方均具有约束力。货物检测结果合格的，由甲方承担检测费用；检测结果全部或部分不合格的，则由乙方承担检测费用，同时乙方应对交付的全部货物进行检测并承担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商业秘密和知识产权保护</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bookmarkStart w:id="7" w:name="_Toc256261357"/>
      <w:bookmarkEnd w:id="7"/>
      <w:bookmarkStart w:id="8" w:name="_Toc256261356"/>
      <w:bookmarkEnd w:id="8"/>
      <w:r>
        <w:rPr>
          <w:rFonts w:ascii="Times New Roman" w:hAnsi="Times New Roman" w:cs="Times New Roman" w:eastAsiaTheme="minorEastAsia"/>
          <w:b w:val="0"/>
          <w:bCs/>
          <w:sz w:val="22"/>
          <w:szCs w:val="22"/>
        </w:rPr>
        <w:t>双方负有谨慎保护对方商业秘密及知识产权的义务。未经对方书面允许，任何一方不得在合同签订前、合同履行过程中以及合同解除后披露、自用及许可他人使用对方的商业秘密及知识产权。</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乙方应保障其提供的货物、服务不侵犯第三方的知识产权以及其他权利。如第三方主张侵权，乙方应承担因此产生的一切法律后果和费用。</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违约责任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的货物或货物的组成部分存在不符合国家标准、行业标准、双方约定标准或可能存在导致人身财产损害的质量缺陷的，无论是否在质保期内乙方均应对货物质量问题承担全部责任；甲方可根据实际情况要求乙方免费进行退</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换</w:t>
      </w:r>
      <w:r>
        <w:rPr>
          <w:rFonts w:hint="eastAsia" w:ascii="Times New Roman" w:hAnsi="Times New Roman" w:cs="Times New Roman" w:eastAsiaTheme="minorEastAsia"/>
          <w:b w:val="0"/>
          <w:bCs/>
          <w:sz w:val="22"/>
          <w:szCs w:val="22"/>
          <w:lang w:val="en-US" w:eastAsia="zh-CN"/>
        </w:rPr>
        <w:t>货</w:t>
      </w:r>
      <w:r>
        <w:rPr>
          <w:rFonts w:ascii="Times New Roman" w:hAnsi="Times New Roman" w:cs="Times New Roman" w:eastAsiaTheme="minorEastAsia"/>
          <w:b w:val="0"/>
          <w:bCs/>
          <w:sz w:val="22"/>
          <w:szCs w:val="22"/>
        </w:rPr>
        <w:t>、维修和赔偿给甲方造成的全部损失（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乙方交付的货物质量不符合合同或者订单约定的（包括但不限于</w:t>
      </w:r>
      <w:r>
        <w:rPr>
          <w:rFonts w:hint="eastAsia" w:ascii="Times New Roman" w:hAnsi="Times New Roman" w:cs="Times New Roman" w:eastAsiaTheme="minorEastAsia"/>
          <w:b w:val="0"/>
          <w:bCs/>
          <w:sz w:val="22"/>
          <w:szCs w:val="22"/>
          <w:lang w:eastAsia="zh-CN"/>
        </w:rPr>
        <w:t>货物品牌、</w:t>
      </w:r>
      <w:r>
        <w:rPr>
          <w:rFonts w:ascii="Times New Roman" w:hAnsi="Times New Roman" w:cs="Times New Roman" w:eastAsiaTheme="minorEastAsia"/>
          <w:b w:val="0"/>
          <w:bCs/>
          <w:sz w:val="22"/>
          <w:szCs w:val="22"/>
        </w:rPr>
        <w:t>品种、规格、型号、质量、标准</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lang w:val="en-US" w:eastAsia="zh-CN"/>
        </w:rPr>
        <w:t>认证</w:t>
      </w:r>
      <w:r>
        <w:rPr>
          <w:rFonts w:ascii="Times New Roman" w:hAnsi="Times New Roman" w:cs="Times New Roman" w:eastAsiaTheme="minorEastAsia"/>
          <w:b w:val="0"/>
          <w:bCs/>
          <w:sz w:val="22"/>
          <w:szCs w:val="22"/>
        </w:rPr>
        <w:t>等要求），甲方可要求乙方承担修理、更换、重作、退货、减少价款等义务。因此影响甲方经营生产的，每影响一天按乙方订单总金额的百分之五（5%）支付违约金。</w:t>
      </w:r>
      <w:r>
        <w:rPr>
          <w:rFonts w:hint="eastAsia" w:ascii="Times New Roman" w:hAnsi="Times New Roman" w:cs="Times New Roman" w:eastAsiaTheme="minorEastAsia"/>
          <w:b w:val="0"/>
          <w:bCs/>
          <w:sz w:val="22"/>
          <w:szCs w:val="22"/>
        </w:rPr>
        <w:t>货物非品牌正品，为假冒产品的，乙方应按</w:t>
      </w:r>
      <w:r>
        <w:rPr>
          <w:rFonts w:hint="eastAsia" w:ascii="Times New Roman" w:hAnsi="Times New Roman" w:cs="Times New Roman" w:eastAsiaTheme="minorEastAsia"/>
          <w:b w:val="0"/>
          <w:bCs/>
          <w:sz w:val="22"/>
          <w:szCs w:val="22"/>
          <w:lang w:eastAsia="zh-CN"/>
        </w:rPr>
        <w:t>该货物总</w:t>
      </w:r>
      <w:r>
        <w:rPr>
          <w:rFonts w:hint="eastAsia" w:ascii="Times New Roman" w:hAnsi="Times New Roman" w:cs="Times New Roman" w:eastAsiaTheme="minorEastAsia"/>
          <w:b w:val="0"/>
          <w:bCs/>
          <w:sz w:val="22"/>
          <w:szCs w:val="22"/>
        </w:rPr>
        <w:t>金额的</w:t>
      </w:r>
      <w:r>
        <w:rPr>
          <w:rFonts w:hint="eastAsia" w:ascii="Times New Roman" w:hAnsi="Times New Roman" w:cs="Times New Roman" w:eastAsiaTheme="minorEastAsia"/>
          <w:b w:val="0"/>
          <w:bCs/>
          <w:sz w:val="22"/>
          <w:szCs w:val="22"/>
          <w:lang w:eastAsia="zh-CN"/>
        </w:rPr>
        <w:t>十（</w:t>
      </w:r>
      <w:r>
        <w:rPr>
          <w:rFonts w:hint="eastAsia" w:ascii="Times New Roman" w:hAnsi="Times New Roman" w:cs="Times New Roman" w:eastAsiaTheme="minorEastAsia"/>
          <w:b w:val="0"/>
          <w:bCs/>
          <w:sz w:val="22"/>
          <w:szCs w:val="22"/>
        </w:rPr>
        <w:t>10</w:t>
      </w:r>
      <w:r>
        <w:rPr>
          <w:rFonts w:hint="eastAsia" w:ascii="Times New Roman" w:hAnsi="Times New Roman" w:cs="Times New Roman" w:eastAsiaTheme="minorEastAsia"/>
          <w:b w:val="0"/>
          <w:bCs/>
          <w:sz w:val="22"/>
          <w:szCs w:val="22"/>
          <w:lang w:eastAsia="zh-CN"/>
        </w:rPr>
        <w:t>）</w:t>
      </w:r>
      <w:r>
        <w:rPr>
          <w:rFonts w:hint="eastAsia" w:ascii="Times New Roman" w:hAnsi="Times New Roman" w:cs="Times New Roman" w:eastAsiaTheme="minorEastAsia"/>
          <w:b w:val="0"/>
          <w:bCs/>
          <w:sz w:val="22"/>
          <w:szCs w:val="22"/>
        </w:rPr>
        <w:t>倍进行赔偿。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因乙方交付的货物质量不符合合同或者订单约定给他人造成损失的，应由乙方负责赔偿。如甲方先行垫付的，甲方有权向乙方追偿。甲方有权通过扣除乙方的履约保证金、质保金或者提取履约保函（如果有）冲抵乙方的违约金和甲方先行垫付的赔偿款，直至履约保证金、质保金或者提取履约保函全部扣除；若履约保证金、质保金或者提取履约保函金额不足时，甲方仍可就差额部分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的，甲方有权解除合同。如甲方解除合同，乙方应退还甲方已支付的货款，同时向甲方支付合同总金额的百分之三十（30%）作为违约金，违约金不足以弥补甲方实际损失的，按实际损失赔偿（损失包含但不限于：甲方使用货物在项目中的可期利益损失，第三方向甲方基于该货物的索赔，甲方为消除质量问题影响所支付的维修费、诉讼费、律师费、差旅费、人工费等成本）。</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乙方逾期交付货物，而甲方书面同意接收货物的，乙方应在甲方指定的新的交付日期前交付并支付逾期违约金：乙方每逾期一日向甲方支付合同总金额百分之零点一（0.1%）的违约金。乙方不能在新交付日期前完成交付的，甲方有权解除合同，并向乙方收取逾期交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验收时</w:t>
      </w:r>
      <w:r>
        <w:rPr>
          <w:rFonts w:hint="eastAsia" w:ascii="Times New Roman" w:hAnsi="Times New Roman" w:cs="Times New Roman" w:eastAsiaTheme="minorEastAsia"/>
          <w:b w:val="0"/>
          <w:bCs/>
          <w:sz w:val="22"/>
          <w:szCs w:val="22"/>
          <w:lang w:eastAsia="zh-CN"/>
        </w:rPr>
        <w:t>或在质保期内</w:t>
      </w:r>
      <w:r>
        <w:rPr>
          <w:rFonts w:ascii="Times New Roman" w:hAnsi="Times New Roman" w:cs="Times New Roman" w:eastAsiaTheme="minorEastAsia"/>
          <w:b w:val="0"/>
          <w:bCs/>
          <w:sz w:val="22"/>
          <w:szCs w:val="22"/>
        </w:rPr>
        <w:t>因货物质量问题发生争议，乙方不履行检测义务，除按照本通用条款第五条约定承担责任以外，还应按照合同金额的30%向甲方支付违约金。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质保期内，在甲方向乙方发出质量问题的通知文件后，乙方发生两次及以上未履行维修义务的，除按照本通用条款第六条约定的承担责任以外，还应按照合同金额的10%向甲方支付违约金。</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当乙方提供的货物、服务侵犯第三方的知识产权以及其他权利的情形可能发生或已经发生时，乙方应确保甲方可以继续使用本合同项下全部设备；否则甲方有权解除合同、要求乙方退还甲方已付货款并承担合同总金额百分之三十（30%）的违约金。违约金不足以弥补甲方实际损失的，按实际损失赔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甲方可以从给乙方的应付款项中扣除乙方根据本协议应向甲方承担的违约金、赔偿金及其他费用。应付款项不足的，甲方有权继续向乙方追偿。</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在满足付款条件前提下甲方逾期付款的，每逾期一日应向乙方支付逾期应付金额百分之零点零五（0.05%）作为违约金，违约金累计不超过逾期支付金额的百分之五（5%）。</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不可抗力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不可抗力是指合同履行过程中发生的人力不可抗拒的事故如战争、自然灾害如暴风雪、洪水、火灾、暴风雨、地震或政治冲突、疫情以及其他不可预见或不可避免的无法控制的情况。因不可抗力不能履行合同的，根据不可抗力的影响，部分或者全部免除责任，但法律另有规定的除外。当事人迟延履行后发生不可抗力的，不能免除责任。</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遇有不可抗力的一方，应在三个工作日内将事件的情况以书面形式通知另一方，并在事件发生后十个工作日内，向另一方提交合同不能履行或部分不能履行或需要延期履行理由的报告以及不可抗力发生的证明。</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通知送达</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甲方向乙方发送的通知应以书面形式进行。电邮、传真一经发出，信件在投邮七天后或任何以人手送递的函件一经送出，即被视为送达乙方；不因乙方拒收或他人代收而否认送达的效力。一切通知和信函均应发往本合同专用条款中记载的乙方通讯信息，乙方变更通讯信息应在变更的当日通知甲方，否则甲方仍按原通讯信息送达即视为对乙方的有效送达。</w:t>
      </w:r>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合同解除和争议解决</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签订之后，甲乙双方不得擅自解除合同。经双方协商一致或因不可抗力不能实现合同目的时可以书面形式解除合同。一方有证据表明另一方丧失或可能丧失商业信誉及履行债务能力的，可以书面通知形式解除合同。</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w:t>
      </w:r>
      <w:r>
        <w:rPr>
          <w:rFonts w:hint="eastAsia" w:ascii="Times New Roman" w:hAnsi="Times New Roman" w:cs="Times New Roman" w:eastAsiaTheme="minorEastAsia"/>
          <w:b w:val="0"/>
          <w:bCs/>
          <w:sz w:val="22"/>
          <w:szCs w:val="22"/>
          <w:lang w:eastAsia="zh-CN"/>
        </w:rPr>
        <w:t>适用</w:t>
      </w:r>
      <w:r>
        <w:rPr>
          <w:rFonts w:ascii="Times New Roman" w:hAnsi="Times New Roman" w:cs="Times New Roman" w:eastAsiaTheme="minorEastAsia"/>
          <w:b w:val="0"/>
          <w:bCs/>
          <w:sz w:val="22"/>
          <w:szCs w:val="22"/>
        </w:rPr>
        <w:t>中华人民共和国法律管辖。本合同在履行过程中，如</w:t>
      </w:r>
      <w:bookmarkStart w:id="9" w:name="_Hlk44015149"/>
      <w:r>
        <w:rPr>
          <w:rFonts w:ascii="Times New Roman" w:hAnsi="Times New Roman" w:cs="Times New Roman" w:eastAsiaTheme="minorEastAsia"/>
          <w:b w:val="0"/>
          <w:bCs/>
          <w:sz w:val="22"/>
          <w:szCs w:val="22"/>
        </w:rPr>
        <w:t>发生争议，双方友好协商解决，如协商不成，任何一方可以向合同签订地人民法院提起诉讼。</w:t>
      </w:r>
      <w:bookmarkEnd w:id="9"/>
    </w:p>
    <w:p>
      <w:pPr>
        <w:pStyle w:val="2"/>
        <w:pageBreakBefore w:val="0"/>
        <w:widowControl w:val="0"/>
        <w:numPr>
          <w:ilvl w:val="0"/>
          <w:numId w:val="6"/>
        </w:numPr>
        <w:kinsoku/>
        <w:wordWrap/>
        <w:overflowPunct/>
        <w:topLinePunct w:val="0"/>
        <w:autoSpaceDE/>
        <w:autoSpaceDN/>
        <w:bidi w:val="0"/>
        <w:adjustRightInd/>
        <w:snapToGrid/>
        <w:spacing w:before="0" w:after="157" w:afterLines="50" w:line="360" w:lineRule="auto"/>
        <w:ind w:left="425" w:leftChars="0" w:hanging="425" w:firstLineChars="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附则</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hint="eastAsia" w:ascii="Times New Roman" w:hAnsi="Times New Roman" w:cs="Times New Roman" w:eastAsiaTheme="minorEastAsia"/>
          <w:b w:val="0"/>
          <w:bCs/>
          <w:sz w:val="22"/>
          <w:szCs w:val="22"/>
          <w:lang w:val="en-US" w:eastAsia="zh-CN"/>
        </w:rPr>
        <w:t>甲方</w:t>
      </w:r>
      <w:r>
        <w:rPr>
          <w:rFonts w:hint="eastAsia" w:ascii="Times New Roman" w:hAnsi="Times New Roman" w:cs="Times New Roman" w:eastAsiaTheme="minorEastAsia"/>
          <w:b w:val="0"/>
          <w:bCs/>
          <w:sz w:val="22"/>
          <w:szCs w:val="22"/>
        </w:rPr>
        <w:t>倡导和遵守《全球贸易安全与便利标准框架》、《中华人民共和国海关企业信用管理办法》、《海关认证企业标准》，乙方作为甲方商业伙伴应按照AEO认证标准优化和完善贸易安全管理，以加强全球供应链的安全性。</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本合同自双方签订之日起生效。本合同一式肆份，甲乙双方各执贰份，具有同等法律效力。</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本通用条款在甲乙双方签订的各类合同、协议中具有最高效力，与本通用条款内容不一致的，均以本通用条款为准。</w:t>
      </w:r>
    </w:p>
    <w:p>
      <w:pPr>
        <w:pStyle w:val="2"/>
        <w:pageBreakBefore w:val="0"/>
        <w:widowControl w:val="0"/>
        <w:numPr>
          <w:ilvl w:val="1"/>
          <w:numId w:val="6"/>
        </w:numPr>
        <w:tabs>
          <w:tab w:val="left" w:pos="0"/>
        </w:tabs>
        <w:kinsoku/>
        <w:wordWrap/>
        <w:overflowPunct/>
        <w:topLinePunct w:val="0"/>
        <w:autoSpaceDE/>
        <w:autoSpaceDN/>
        <w:bidi w:val="0"/>
        <w:adjustRightInd/>
        <w:snapToGrid/>
        <w:spacing w:before="0" w:after="157" w:afterLines="50" w:line="360" w:lineRule="auto"/>
        <w:ind w:left="0" w:leftChars="0" w:firstLine="0" w:firstLineChars="0"/>
        <w:jc w:val="left"/>
        <w:textAlignment w:val="auto"/>
        <w:rPr>
          <w:rFonts w:ascii="Times New Roman" w:hAnsi="Times New Roman" w:cs="Times New Roman" w:eastAsiaTheme="minorEastAsia"/>
          <w:b w:val="0"/>
          <w:bCs/>
          <w:sz w:val="22"/>
          <w:szCs w:val="22"/>
        </w:rPr>
      </w:pPr>
      <w:r>
        <w:rPr>
          <w:rFonts w:ascii="Times New Roman" w:hAnsi="Times New Roman" w:cs="Times New Roman" w:eastAsiaTheme="minorEastAsia"/>
          <w:b w:val="0"/>
          <w:bCs/>
          <w:sz w:val="22"/>
          <w:szCs w:val="22"/>
        </w:rPr>
        <w:t>本合同未作约定部分，双方可签订补充协议进行补充；招投标文件、澄清文件、补充协议为本合同有效组成部分。解释顺序为本通用条款、专用条款、补充协议、订单、澄清文件、招投标文件。</w:t>
      </w: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tabs>
          <w:tab w:val="left" w:pos="840"/>
        </w:tabs>
        <w:spacing w:after="120" w:afterLines="50" w:line="360" w:lineRule="auto"/>
        <w:ind w:left="400" w:leftChars="200"/>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tabs>
          <w:tab w:val="left" w:pos="1134"/>
          <w:tab w:val="left" w:pos="1480"/>
        </w:tabs>
        <w:snapToGrid w:val="0"/>
        <w:spacing w:line="360" w:lineRule="auto"/>
        <w:rPr>
          <w:rFonts w:ascii="Times New Roman" w:hAnsi="Times New Roman" w:cs="Times New Roman" w:eastAsiaTheme="minorEastAsia"/>
          <w:sz w:val="22"/>
          <w:szCs w:val="22"/>
        </w:rPr>
      </w:pPr>
      <w:bookmarkStart w:id="10" w:name="_Toc479331040"/>
      <w:r>
        <w:rPr>
          <w:rFonts w:ascii="Times New Roman" w:hAnsi="Times New Roman" w:cs="Times New Roman" w:eastAsiaTheme="minorEastAsia"/>
          <w:sz w:val="22"/>
          <w:szCs w:val="22"/>
        </w:rPr>
        <w:t>附件一：</w:t>
      </w:r>
    </w:p>
    <w:p>
      <w:pPr>
        <w:snapToGrid w:val="0"/>
        <w:spacing w:before="120" w:beforeLines="50" w:line="360" w:lineRule="auto"/>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廉洁协议书</w:t>
      </w:r>
      <w:bookmarkEnd w:id="10"/>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440" w:firstLineChars="200"/>
        <w:textAlignment w:val="auto"/>
        <w:rPr>
          <w:rFonts w:ascii="Times New Roman" w:hAnsi="Times New Roman" w:cs="Times New Roman" w:eastAsiaTheme="minorEastAsia"/>
          <w:sz w:val="22"/>
          <w:szCs w:val="22"/>
        </w:rPr>
      </w:pPr>
      <w:r>
        <w:rPr>
          <w:sz w:val="22"/>
          <w:szCs w:val="22"/>
        </w:rPr>
        <w:t>为促进《</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sz w:val="22"/>
          <w:szCs w:val="22"/>
        </w:rPr>
        <w:t>》（以下简称</w:t>
      </w:r>
      <w:r>
        <w:rPr>
          <w:rFonts w:hint="eastAsia"/>
          <w:sz w:val="22"/>
          <w:szCs w:val="22"/>
        </w:rPr>
        <w:t>“</w:t>
      </w:r>
      <w:r>
        <w:rPr>
          <w:rFonts w:hint="eastAsia"/>
          <w:sz w:val="22"/>
          <w:szCs w:val="22"/>
          <w:lang w:val="en-US" w:eastAsia="zh-CN"/>
        </w:rPr>
        <w:t>主</w:t>
      </w:r>
      <w:r>
        <w:rPr>
          <w:rFonts w:hint="eastAsia"/>
          <w:sz w:val="22"/>
          <w:szCs w:val="22"/>
        </w:rPr>
        <w:t>合同”</w:t>
      </w:r>
      <w:r>
        <w:rPr>
          <w:sz w:val="22"/>
          <w:szCs w:val="22"/>
        </w:rPr>
        <w:t>）双方诚信共廉，防止违纪违法行为的发生，经甲乙双方共同约定，特拟定本协议。</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甲方的权利和义务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甲方的工作人员有责任向乙方介绍本单位有关廉洁从业的制度、规定。甲方的内审监察人员有权对双方在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合同执行过程中的廉洁情况进行监督。</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甲方的工作人员不得向乙方泄露甲方的商业秘密。</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合同执行过程中，不得以任何形式向乙方索取贿赂、收受回扣及好处费等</w:t>
      </w:r>
      <w:r>
        <w:rPr>
          <w:rFonts w:hint="eastAsia" w:ascii="Times New Roman" w:hAnsi="Times New Roman" w:cs="Times New Roman" w:eastAsiaTheme="minorEastAsia"/>
          <w:b w:val="0"/>
          <w:bCs w:val="0"/>
          <w:sz w:val="22"/>
          <w:szCs w:val="22"/>
        </w:rPr>
        <w:t>，包括直接收取或者通过第三人收取，或假借促销费、宣传、赞助费、科研费、劳务费、咨询费、佣金、礼金等名义收取</w:t>
      </w:r>
      <w:r>
        <w:rPr>
          <w:rFonts w:ascii="Times New Roman" w:hAnsi="Times New Roman" w:cs="Times New Roman" w:eastAsiaTheme="minorEastAsia"/>
          <w:b w:val="0"/>
          <w:bCs w:val="0"/>
          <w:sz w:val="22"/>
          <w:szCs w:val="22"/>
        </w:rPr>
        <w:t>；不得接受乙方馈赠的有价证券和贵重物品；不得</w:t>
      </w:r>
      <w:r>
        <w:rPr>
          <w:rFonts w:hint="eastAsia" w:ascii="Times New Roman" w:hAnsi="Times New Roman" w:cs="Times New Roman" w:eastAsiaTheme="minorEastAsia"/>
          <w:b w:val="0"/>
          <w:bCs w:val="0"/>
          <w:sz w:val="22"/>
          <w:szCs w:val="22"/>
        </w:rPr>
        <w:t>要求</w:t>
      </w:r>
      <w:r>
        <w:rPr>
          <w:rFonts w:ascii="Times New Roman" w:hAnsi="Times New Roman" w:cs="Times New Roman" w:eastAsiaTheme="minorEastAsia"/>
          <w:b w:val="0"/>
          <w:bCs w:val="0"/>
          <w:sz w:val="22"/>
          <w:szCs w:val="22"/>
        </w:rPr>
        <w:t>乙方报销任何费用；不得</w:t>
      </w:r>
      <w:r>
        <w:rPr>
          <w:rFonts w:hint="eastAsia" w:ascii="Times New Roman" w:hAnsi="Times New Roman" w:cs="Times New Roman" w:eastAsiaTheme="minorEastAsia"/>
          <w:b w:val="0"/>
          <w:bCs w:val="0"/>
          <w:sz w:val="22"/>
          <w:szCs w:val="22"/>
        </w:rPr>
        <w:t>要求乙方</w:t>
      </w:r>
      <w:r>
        <w:rPr>
          <w:rFonts w:ascii="Times New Roman" w:hAnsi="Times New Roman" w:cs="Times New Roman" w:eastAsiaTheme="minorEastAsia"/>
          <w:b w:val="0"/>
          <w:bCs w:val="0"/>
          <w:sz w:val="22"/>
          <w:szCs w:val="22"/>
        </w:rPr>
        <w:t>购置或长期无偿提供交通工具、通讯工具、家电、办公用品等；不得参加对执行职务有影响的宴请、健身、娱乐、旅游等消费活动；不得向乙方介绍其家属或亲友从事与该采购有关的材料、装备、服务供应等经济活动；不得要求乙方为</w:t>
      </w:r>
      <w:r>
        <w:rPr>
          <w:rFonts w:hint="eastAsia" w:ascii="Times New Roman" w:hAnsi="Times New Roman" w:cs="Times New Roman" w:eastAsiaTheme="minorEastAsia"/>
          <w:b w:val="0"/>
          <w:bCs w:val="0"/>
          <w:sz w:val="22"/>
          <w:szCs w:val="22"/>
        </w:rPr>
        <w:t>其本人及其</w:t>
      </w:r>
      <w:r>
        <w:rPr>
          <w:rFonts w:ascii="Times New Roman" w:hAnsi="Times New Roman" w:cs="Times New Roman" w:eastAsiaTheme="minorEastAsia"/>
          <w:b w:val="0"/>
          <w:bCs w:val="0"/>
          <w:sz w:val="22"/>
          <w:szCs w:val="22"/>
        </w:rPr>
        <w:t>亲属安排出境和国内旅游等；不得借婚丧嫁娶之机收受乙方财物（含有价证券）</w:t>
      </w:r>
      <w:r>
        <w:rPr>
          <w:rFonts w:hint="eastAsia" w:ascii="Times New Roman" w:hAnsi="Times New Roman" w:cs="Times New Roman" w:eastAsiaTheme="minorEastAsia"/>
          <w:b w:val="0"/>
          <w:bCs w:val="0"/>
          <w:sz w:val="22"/>
          <w:szCs w:val="22"/>
          <w:lang w:eastAsia="zh-CN"/>
        </w:rPr>
        <w:t>；不得用不正当手段使用乙方提供的材料、配套设备，或将材料和设备占为己有或变卖；不得报复乙方举报人</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对乙方主动给予的</w:t>
      </w:r>
      <w:r>
        <w:rPr>
          <w:rFonts w:hint="eastAsia" w:ascii="Times New Roman" w:hAnsi="Times New Roman" w:cs="Times New Roman" w:eastAsiaTheme="minorEastAsia"/>
          <w:b w:val="0"/>
          <w:bCs w:val="0"/>
          <w:sz w:val="22"/>
          <w:szCs w:val="22"/>
        </w:rPr>
        <w:t>财</w:t>
      </w:r>
      <w:r>
        <w:rPr>
          <w:rFonts w:ascii="Times New Roman" w:hAnsi="Times New Roman" w:cs="Times New Roman" w:eastAsiaTheme="minorEastAsia"/>
          <w:b w:val="0"/>
          <w:bCs w:val="0"/>
          <w:sz w:val="22"/>
          <w:szCs w:val="22"/>
        </w:rPr>
        <w:t>物（含有价证券），甲方的工作人员要坚决谢绝，无法拒绝的应在两周内上交甲方的内审监察部门。</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甲方的工作人员在执行</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合同过程中，必须遵守廉洁自律的其他有关规定。</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乙方的权利和义务</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乙方的内审监察人员有权对双方在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合同执行过程中的廉洁从业情况进行监督，并积极配合甲方内审监察工作人员就有关违纪问题进行调查取证。</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乙方有权了解甲方在廉洁从业方面的各项制度和规定，并主动配合甲方遵守执行。</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乙方的工作人员不得以任何方式向甲方的工作人员了解甲方的商业秘密</w:t>
      </w:r>
      <w:r>
        <w:rPr>
          <w:rFonts w:hint="eastAsia" w:ascii="Times New Roman" w:hAnsi="Times New Roman" w:cs="Times New Roman" w:eastAsiaTheme="minorEastAsia"/>
          <w:b w:val="0"/>
          <w:bCs w:val="0"/>
          <w:sz w:val="22"/>
          <w:szCs w:val="22"/>
        </w:rPr>
        <w:t>，不得向他人泄露</w:t>
      </w:r>
      <w:r>
        <w:rPr>
          <w:rFonts w:hint="eastAsia" w:ascii="Times New Roman" w:hAnsi="Times New Roman" w:cs="Times New Roman" w:eastAsiaTheme="minorEastAsia"/>
          <w:b w:val="0"/>
          <w:bCs w:val="0"/>
          <w:sz w:val="22"/>
          <w:szCs w:val="22"/>
          <w:lang w:val="en-US" w:eastAsia="zh-CN"/>
        </w:rPr>
        <w:t>主</w:t>
      </w:r>
      <w:r>
        <w:rPr>
          <w:rFonts w:hint="eastAsia" w:ascii="Times New Roman" w:hAnsi="Times New Roman" w:cs="Times New Roman" w:eastAsiaTheme="minorEastAsia"/>
          <w:b w:val="0"/>
          <w:bCs w:val="0"/>
          <w:sz w:val="22"/>
          <w:szCs w:val="22"/>
        </w:rPr>
        <w:t>合同签订、履行过程中及其他情况下所掌握的甲方商业秘密，不得利用所掌握甲方商业秘密为自己及关系人谋取不正当利益</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乙方的工作人员在</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合同执行过程中，不得向甲方的工作人员行贿、提供回扣或其他好处费等</w:t>
      </w:r>
      <w:r>
        <w:rPr>
          <w:rFonts w:hint="eastAsia" w:ascii="Times New Roman" w:hAnsi="Times New Roman" w:cs="Times New Roman" w:eastAsiaTheme="minorEastAsia"/>
          <w:b w:val="0"/>
          <w:bCs w:val="0"/>
          <w:sz w:val="22"/>
          <w:szCs w:val="22"/>
        </w:rPr>
        <w:t>，包括直接收取或者通过第三人给予，或假借促销费、宣传、赞助费、科研费、劳务费、咨询费、佣金、礼金等名义给予</w:t>
      </w:r>
      <w:r>
        <w:rPr>
          <w:rFonts w:ascii="Times New Roman" w:hAnsi="Times New Roman" w:cs="Times New Roman" w:eastAsiaTheme="minorEastAsia"/>
          <w:b w:val="0"/>
          <w:bCs w:val="0"/>
          <w:sz w:val="22"/>
          <w:szCs w:val="22"/>
        </w:rPr>
        <w:t>；不得向甲方的工作人员馈赠有价证券和贵重物品；不得给甲方的工作人员报销任何费用；不得为甲方的工作人员购置或长期无偿提供交通工具、通讯工具、家电、办公用品等；不得邀请甲方的工作人员参加对执行职务有影响的宴请、健身、娱乐、旅游等消费活动；不得接受甲方的工作人员介绍的家属或亲友从事与该项目有关的材料、装备、服务供应等经济活动；不得为甲方的工作人员</w:t>
      </w:r>
      <w:r>
        <w:rPr>
          <w:rFonts w:hint="eastAsia" w:ascii="Times New Roman" w:hAnsi="Times New Roman" w:cs="Times New Roman" w:eastAsiaTheme="minorEastAsia"/>
          <w:b w:val="0"/>
          <w:bCs w:val="0"/>
          <w:sz w:val="22"/>
          <w:szCs w:val="22"/>
        </w:rPr>
        <w:t>及其</w:t>
      </w:r>
      <w:r>
        <w:rPr>
          <w:rFonts w:ascii="Times New Roman" w:hAnsi="Times New Roman" w:cs="Times New Roman" w:eastAsiaTheme="minorEastAsia"/>
          <w:b w:val="0"/>
          <w:bCs w:val="0"/>
          <w:sz w:val="22"/>
          <w:szCs w:val="22"/>
        </w:rPr>
        <w:t>亲属安排出境和国内旅游等；不得借婚丧嫁娶之机向甲方的工作人员赠送财物（含有价证券）</w:t>
      </w:r>
      <w:r>
        <w:rPr>
          <w:rFonts w:hint="eastAsia" w:ascii="Times New Roman" w:hAnsi="Times New Roman" w:cs="Times New Roman" w:eastAsiaTheme="minorEastAsia"/>
          <w:b w:val="0"/>
          <w:bCs w:val="0"/>
          <w:sz w:val="22"/>
          <w:szCs w:val="22"/>
          <w:lang w:eastAsia="zh-CN"/>
        </w:rPr>
        <w:t>；不得协助甲方用不正当手段使用乙方提供的材料、配套设备，或将材料和设备占为己有或变卖；不得帮助甲方做伪证</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乙方发现甲方的工作人员有不廉洁的行为，请在48小时内</w:t>
      </w:r>
      <w:r>
        <w:rPr>
          <w:rFonts w:hint="eastAsia" w:ascii="Times New Roman" w:hAnsi="Times New Roman" w:cs="Times New Roman" w:eastAsiaTheme="minorEastAsia"/>
          <w:b w:val="0"/>
          <w:bCs w:val="0"/>
          <w:sz w:val="22"/>
          <w:szCs w:val="22"/>
        </w:rPr>
        <w:t>向甲方廉洁监督电话028-6021 2799举报，或</w:t>
      </w:r>
      <w:r>
        <w:rPr>
          <w:rFonts w:ascii="Times New Roman" w:hAnsi="Times New Roman" w:cs="Times New Roman" w:eastAsiaTheme="minorEastAsia"/>
          <w:b w:val="0"/>
          <w:bCs w:val="0"/>
          <w:sz w:val="22"/>
          <w:szCs w:val="22"/>
        </w:rPr>
        <w:t>署名举报至甲方的廉洁监督邮箱：</w:t>
      </w:r>
      <w:r>
        <w:rPr>
          <w:rFonts w:hint="default" w:ascii="Times New Roman" w:hAnsi="Times New Roman" w:cs="Times New Roman" w:eastAsiaTheme="minorEastAsia"/>
          <w:b w:val="0"/>
          <w:bCs w:val="0"/>
          <w:sz w:val="22"/>
          <w:szCs w:val="22"/>
        </w:rPr>
        <w:t>complianceaudit@zonergy.com</w:t>
      </w:r>
      <w:r>
        <w:rPr>
          <w:rFonts w:ascii="Times New Roman" w:hAnsi="Times New Roman" w:cs="Times New Roman" w:eastAsiaTheme="minorEastAsia"/>
          <w:b w:val="0"/>
          <w:bCs w:val="0"/>
          <w:sz w:val="22"/>
          <w:szCs w:val="22"/>
        </w:rPr>
        <w:t>。</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违约责任</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甲方的工作人员违反廉洁责任，经调查属实的，甲方将依据甲方规章制度对当事人进行严肃处理，对涉嫌犯罪人员移送司法机关。</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乙方违反廉洁责任，经调查属实，</w:t>
      </w:r>
      <w:r>
        <w:rPr>
          <w:rFonts w:hint="eastAsia" w:ascii="Times New Roman" w:hAnsi="Times New Roman" w:cs="Times New Roman" w:eastAsiaTheme="minorEastAsia"/>
          <w:b w:val="0"/>
          <w:bCs w:val="0"/>
          <w:sz w:val="22"/>
          <w:szCs w:val="22"/>
          <w:lang w:val="en-US" w:eastAsia="zh-CN"/>
        </w:rPr>
        <w:t>乙方</w:t>
      </w:r>
      <w:r>
        <w:rPr>
          <w:rFonts w:ascii="Times New Roman" w:hAnsi="Times New Roman" w:cs="Times New Roman" w:eastAsiaTheme="minorEastAsia"/>
          <w:b w:val="0"/>
          <w:bCs w:val="0"/>
          <w:sz w:val="22"/>
          <w:szCs w:val="22"/>
        </w:rPr>
        <w:t>应按照</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合同金额的10%承担违约责任，甲方有权立即扣除乙方的履约保证金或者提取履约保函（如果有），并有权解除</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合同。给甲方造成损失或者致使甲方面临重大损失的威胁时，乙方应赔偿甲方全部损失。涉嫌诈骗、商业贿赂等犯罪的，甲方有权立即报送司法机关追究刑事责任。</w:t>
      </w:r>
    </w:p>
    <w:p>
      <w:pPr>
        <w:pStyle w:val="34"/>
        <w:keepNext w:val="0"/>
        <w:keepLines w:val="0"/>
        <w:pageBreakBefore w:val="0"/>
        <w:widowControl w:val="0"/>
        <w:numPr>
          <w:ilvl w:val="0"/>
          <w:numId w:val="7"/>
        </w:numPr>
        <w:kinsoku/>
        <w:wordWrap/>
        <w:overflowPunct/>
        <w:topLinePunct w:val="0"/>
        <w:autoSpaceDE/>
        <w:autoSpaceDN/>
        <w:bidi w:val="0"/>
        <w:adjustRightInd/>
        <w:snapToGrid/>
        <w:spacing w:after="157" w:afterLines="50" w:line="360" w:lineRule="exact"/>
        <w:ind w:left="425" w:leftChars="0" w:hanging="425" w:firstLineChars="0"/>
        <w:textAlignment w:val="auto"/>
        <w:rPr>
          <w:rFonts w:ascii="Times New Roman" w:hAnsi="Times New Roman" w:cs="Times New Roman" w:eastAsiaTheme="minorEastAsia"/>
          <w:b/>
          <w:bCs/>
          <w:sz w:val="26"/>
          <w:szCs w:val="26"/>
        </w:rPr>
      </w:pPr>
      <w:r>
        <w:rPr>
          <w:rFonts w:ascii="Times New Roman" w:hAnsi="Times New Roman" w:cs="Times New Roman" w:eastAsiaTheme="minorEastAsia"/>
          <w:b/>
          <w:bCs/>
          <w:sz w:val="26"/>
          <w:szCs w:val="26"/>
        </w:rPr>
        <w:t>其他</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本协议书作为</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合同的附件，与</w:t>
      </w:r>
      <w:r>
        <w:rPr>
          <w:rFonts w:hint="eastAsia" w:ascii="Times New Roman" w:hAnsi="Times New Roman" w:cs="Times New Roman" w:eastAsiaTheme="minorEastAsia"/>
          <w:b w:val="0"/>
          <w:bCs w:val="0"/>
          <w:sz w:val="22"/>
          <w:szCs w:val="22"/>
          <w:lang w:val="en-US" w:eastAsia="zh-CN"/>
        </w:rPr>
        <w:t>主</w:t>
      </w:r>
      <w:r>
        <w:rPr>
          <w:rFonts w:ascii="Times New Roman" w:hAnsi="Times New Roman" w:cs="Times New Roman" w:eastAsiaTheme="minorEastAsia"/>
          <w:b w:val="0"/>
          <w:bCs w:val="0"/>
          <w:sz w:val="22"/>
          <w:szCs w:val="22"/>
        </w:rPr>
        <w:t>合同具有同等的法律效力。</w:t>
      </w:r>
    </w:p>
    <w:p>
      <w:pPr>
        <w:pStyle w:val="34"/>
        <w:keepNext w:val="0"/>
        <w:keepLines w:val="0"/>
        <w:pageBreakBefore w:val="0"/>
        <w:widowControl w:val="0"/>
        <w:numPr>
          <w:ilvl w:val="1"/>
          <w:numId w:val="7"/>
        </w:numPr>
        <w:tabs>
          <w:tab w:val="left" w:pos="0"/>
        </w:tabs>
        <w:kinsoku/>
        <w:wordWrap/>
        <w:overflowPunct/>
        <w:topLinePunct w:val="0"/>
        <w:autoSpaceDE/>
        <w:autoSpaceDN/>
        <w:bidi w:val="0"/>
        <w:adjustRightInd/>
        <w:snapToGrid/>
        <w:spacing w:after="157" w:afterLines="50" w:line="360" w:lineRule="exact"/>
        <w:ind w:left="0" w:leftChars="0" w:firstLine="0" w:firstLineChars="0"/>
        <w:textAlignment w:val="auto"/>
        <w:rPr>
          <w:rFonts w:ascii="Times New Roman" w:hAnsi="Times New Roman" w:cs="Times New Roman" w:eastAsiaTheme="minorEastAsia"/>
          <w:b w:val="0"/>
          <w:bCs w:val="0"/>
          <w:sz w:val="22"/>
          <w:szCs w:val="22"/>
        </w:rPr>
      </w:pPr>
      <w:r>
        <w:rPr>
          <w:rFonts w:ascii="Times New Roman" w:hAnsi="Times New Roman" w:cs="Times New Roman" w:eastAsiaTheme="minorEastAsia"/>
          <w:b w:val="0"/>
          <w:bCs w:val="0"/>
          <w:sz w:val="22"/>
          <w:szCs w:val="22"/>
        </w:rPr>
        <w:t>本协议书经双方代表签字、盖章后生效，</w:t>
      </w:r>
      <w:r>
        <w:rPr>
          <w:rFonts w:hint="eastAsia" w:ascii="宋体" w:hAnsi="宋体" w:eastAsia="宋体" w:cs="宋体"/>
          <w:b w:val="0"/>
          <w:bCs w:val="0"/>
          <w:sz w:val="22"/>
          <w:szCs w:val="22"/>
          <w:lang w:val="en-US" w:eastAsia="zh-CN"/>
        </w:rPr>
        <w:t>主</w:t>
      </w:r>
      <w:r>
        <w:rPr>
          <w:rFonts w:hint="eastAsia" w:ascii="宋体" w:hAnsi="宋体" w:eastAsia="宋体" w:cs="宋体"/>
          <w:b w:val="0"/>
          <w:bCs w:val="0"/>
          <w:sz w:val="22"/>
          <w:szCs w:val="22"/>
        </w:rPr>
        <w:t>合同</w:t>
      </w:r>
      <w:r>
        <w:rPr>
          <w:rFonts w:hint="eastAsia" w:ascii="宋体" w:hAnsi="宋体" w:cs="宋体"/>
          <w:b w:val="0"/>
          <w:bCs w:val="0"/>
          <w:sz w:val="22"/>
          <w:szCs w:val="22"/>
          <w:lang w:val="en-US" w:eastAsia="zh-CN"/>
        </w:rPr>
        <w:t>终止时终止</w:t>
      </w:r>
      <w:r>
        <w:rPr>
          <w:rFonts w:ascii="Times New Roman" w:hAnsi="Times New Roman" w:cs="Times New Roman" w:eastAsiaTheme="minorEastAsia"/>
          <w:b w:val="0"/>
          <w:bCs w:val="0"/>
          <w:sz w:val="22"/>
          <w:szCs w:val="22"/>
        </w:rPr>
        <w:t>。</w:t>
      </w:r>
    </w:p>
    <w:p>
      <w:pPr>
        <w:keepNext w:val="0"/>
        <w:keepLines w:val="0"/>
        <w:pageBreakBefore w:val="0"/>
        <w:widowControl w:val="0"/>
        <w:tabs>
          <w:tab w:val="left" w:pos="840"/>
        </w:tabs>
        <w:kinsoku/>
        <w:wordWrap/>
        <w:overflowPunct/>
        <w:topLinePunct w:val="0"/>
        <w:autoSpaceDE/>
        <w:autoSpaceDN/>
        <w:bidi w:val="0"/>
        <w:adjustRightInd/>
        <w:snapToGrid/>
        <w:spacing w:after="120" w:afterLines="50" w:line="360" w:lineRule="auto"/>
        <w:ind w:left="400" w:leftChars="200"/>
        <w:jc w:val="left"/>
        <w:textAlignment w:val="auto"/>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875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261"/>
        <w:gridCol w:w="449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7" w:hRule="atLeast"/>
        </w:trPr>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r>
              <w:rPr>
                <w:rFonts w:ascii="Times New Roman" w:hAnsi="宋体" w:cs="Times New Roman"/>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Times New Roman" w:cs="Times New Roman" w:eastAsiaTheme="minorEastAsia"/>
                <w:color w:val="auto"/>
                <w:sz w:val="22"/>
                <w:szCs w:val="22"/>
              </w:rPr>
            </w:pPr>
          </w:p>
        </w:tc>
        <w:tc>
          <w:tcPr>
            <w:tcW w:w="4494" w:type="dxa"/>
            <w:noWrap w:val="0"/>
            <w:vAlign w:val="top"/>
          </w:tcPr>
          <w:p>
            <w:pPr>
              <w:spacing w:afterLines="45" w:line="380" w:lineRule="exact"/>
              <w:rPr>
                <w:rFonts w:ascii="Times New Roman" w:hAnsi="宋体" w:cs="Times New Roman"/>
                <w:sz w:val="22"/>
                <w:szCs w:val="22"/>
              </w:rPr>
            </w:pPr>
            <w:r>
              <w:rPr>
                <w:rFonts w:ascii="Times New Roman" w:hAnsi="宋体" w:cs="Times New Roman"/>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宋体" w:cs="Times New Roman"/>
                <w:sz w:val="22"/>
                <w:szCs w:val="22"/>
              </w:rPr>
            </w:pPr>
            <w:r>
              <w:rPr>
                <w:rFonts w:ascii="Times New Roman" w:hAnsi="宋体" w:cs="Times New Roman"/>
                <w:sz w:val="22"/>
                <w:szCs w:val="22"/>
              </w:rPr>
              <w:t>代表签字：</w:t>
            </w:r>
          </w:p>
          <w:p>
            <w:pPr>
              <w:keepNext w:val="0"/>
              <w:keepLines w:val="0"/>
              <w:pageBreakBefore w:val="0"/>
              <w:widowControl w:val="0"/>
              <w:kinsoku/>
              <w:wordWrap/>
              <w:overflowPunct/>
              <w:topLinePunct w:val="0"/>
              <w:autoSpaceDE/>
              <w:autoSpaceDN/>
              <w:bidi w:val="0"/>
              <w:adjustRightInd/>
              <w:snapToGrid/>
              <w:spacing w:after="157" w:afterLines="50" w:line="380" w:lineRule="exact"/>
              <w:textAlignment w:val="auto"/>
              <w:rPr>
                <w:rFonts w:ascii="Times New Roman" w:hAnsi="宋体" w:cs="Times New Roman"/>
                <w:sz w:val="22"/>
                <w:szCs w:val="22"/>
              </w:rPr>
            </w:pPr>
          </w:p>
        </w:tc>
        <w:tc>
          <w:tcPr>
            <w:tcW w:w="4494" w:type="dxa"/>
            <w:noWrap w:val="0"/>
            <w:vAlign w:val="top"/>
          </w:tcPr>
          <w:p>
            <w:pPr>
              <w:spacing w:afterLines="45" w:line="380" w:lineRule="exact"/>
              <w:rPr>
                <w:rFonts w:ascii="Times New Roman" w:hAnsi="Times New Roman" w:cs="Times New Roman"/>
                <w:sz w:val="22"/>
                <w:szCs w:val="22"/>
              </w:rPr>
            </w:pPr>
            <w:r>
              <w:rPr>
                <w:rFonts w:ascii="Times New Roman" w:hAnsi="宋体" w:cs="Times New Roman"/>
                <w:sz w:val="22"/>
                <w:szCs w:val="22"/>
              </w:rPr>
              <w:t>代表签字：</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4261"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78"/>
                <w:placeholder>
                  <w:docPart w:val="{93e0720f-bb88-4172-9c97-226fc69cee54}"/>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c>
          <w:tcPr>
            <w:tcW w:w="4494" w:type="dxa"/>
            <w:noWrap w:val="0"/>
            <w:vAlign w:val="top"/>
          </w:tcPr>
          <w:p>
            <w:pPr>
              <w:spacing w:afterLines="45" w:line="380" w:lineRule="exact"/>
              <w:rPr>
                <w:rFonts w:ascii="Times New Roman" w:hAnsi="Times New Roman" w:cs="Times New Roman"/>
                <w:sz w:val="22"/>
                <w:szCs w:val="22"/>
              </w:rPr>
            </w:pPr>
            <w:r>
              <w:rPr>
                <w:rFonts w:ascii="Times New Roman" w:hAnsi="Times New Roman" w:cs="Times New Roman"/>
                <w:sz w:val="22"/>
                <w:szCs w:val="22"/>
              </w:rPr>
              <w:t xml:space="preserve">   </w:t>
            </w:r>
            <w:sdt>
              <w:sdtPr>
                <w:rPr>
                  <w:rFonts w:ascii="Times New Roman" w:hAnsi="Times New Roman" w:eastAsia="宋体" w:cs="Times New Roman"/>
                  <w:sz w:val="22"/>
                  <w:szCs w:val="22"/>
                  <w:lang w:val="en-US" w:eastAsia="zh-CN" w:bidi="ar-SA"/>
                </w:rPr>
                <w:id w:val="147482668"/>
                <w:placeholder>
                  <w:docPart w:val="{7b4ba92c-e0bc-4fb1-8ee2-a48f6aa39e77}"/>
                </w:placeholder>
              </w:sdtPr>
              <w:sdtEndPr>
                <w:rPr>
                  <w:rFonts w:ascii="Times New Roman" w:hAnsi="宋体" w:eastAsia="宋体" w:cs="Times New Roman"/>
                  <w:sz w:val="22"/>
                  <w:szCs w:val="22"/>
                  <w:lang w:val="en-US" w:eastAsia="zh-CN" w:bidi="ar-SA"/>
                </w:rPr>
              </w:sdtEndPr>
              <w:sdtContent>
                <w:r>
                  <w:rPr>
                    <w:rFonts w:ascii="Times New Roman" w:hAnsi="Times New Roman" w:cs="Times New Roman"/>
                    <w:sz w:val="22"/>
                    <w:szCs w:val="22"/>
                  </w:rPr>
                  <w:t xml:space="preserve">       </w:t>
                </w:r>
                <w:r>
                  <w:rPr>
                    <w:rFonts w:ascii="Times New Roman" w:hAnsi="宋体" w:cs="Times New Roman"/>
                    <w:sz w:val="22"/>
                    <w:szCs w:val="22"/>
                  </w:rPr>
                  <w:t>年</w:t>
                </w:r>
                <w:r>
                  <w:rPr>
                    <w:rFonts w:ascii="Times New Roman" w:hAnsi="Times New Roman" w:cs="Times New Roman"/>
                    <w:sz w:val="22"/>
                    <w:szCs w:val="22"/>
                  </w:rPr>
                  <w:t xml:space="preserve">    </w:t>
                </w:r>
                <w:r>
                  <w:rPr>
                    <w:rFonts w:ascii="Times New Roman" w:hAnsi="宋体" w:cs="Times New Roman"/>
                    <w:sz w:val="22"/>
                    <w:szCs w:val="22"/>
                  </w:rPr>
                  <w:t>月</w:t>
                </w:r>
                <w:r>
                  <w:rPr>
                    <w:rFonts w:ascii="Times New Roman" w:hAnsi="Times New Roman" w:cs="Times New Roman"/>
                    <w:sz w:val="22"/>
                    <w:szCs w:val="22"/>
                  </w:rPr>
                  <w:t xml:space="preserve">    </w:t>
                </w:r>
                <w:r>
                  <w:rPr>
                    <w:rFonts w:ascii="Times New Roman" w:hAnsi="宋体" w:cs="Times New Roman"/>
                    <w:sz w:val="22"/>
                    <w:szCs w:val="22"/>
                  </w:rPr>
                  <w:t>日</w:t>
                </w:r>
              </w:sdtContent>
            </w:sdt>
          </w:p>
        </w:tc>
      </w:tr>
    </w:tbl>
    <w:p>
      <w:pPr>
        <w:pStyle w:val="34"/>
        <w:spacing w:after="240" w:afterLines="100" w:line="360" w:lineRule="auto"/>
        <w:ind w:firstLine="0" w:firstLineChars="0"/>
        <w:jc w:val="left"/>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pPr>
    </w:p>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br w:type="page"/>
      </w:r>
    </w:p>
    <w:p>
      <w:pPr>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附件二：</w:t>
      </w:r>
    </w:p>
    <w:p>
      <w:pPr>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付款通知书</w:t>
      </w:r>
    </w:p>
    <w:p>
      <w:pPr>
        <w:spacing w:before="360" w:beforeLines="150" w:after="240" w:afterLines="100" w:line="360" w:lineRule="auto"/>
        <w:jc w:val="left"/>
        <w:rPr>
          <w:rFonts w:ascii="Times New Roman" w:hAnsi="Times New Roman" w:cs="Times New Roman" w:eastAsiaTheme="minorEastAsia"/>
          <w:b/>
          <w:bCs/>
          <w:sz w:val="22"/>
          <w:szCs w:val="22"/>
        </w:rPr>
      </w:pPr>
      <w:r>
        <w:rPr>
          <w:rFonts w:ascii="Times New Roman" w:hAnsi="Times New Roman" w:cs="Times New Roman" w:eastAsiaTheme="minorEastAsia"/>
          <w:b/>
          <w:bCs/>
          <w:sz w:val="22"/>
          <w:szCs w:val="22"/>
        </w:rPr>
        <w:t>致</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b/>
          <w:bCs/>
          <w:sz w:val="22"/>
          <w:szCs w:val="22"/>
        </w:rPr>
        <w:t>公司：</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根据贵我双方于</w:t>
      </w:r>
      <w:sdt>
        <w:sdtPr>
          <w:rPr>
            <w:rFonts w:ascii="Times New Roman" w:hAnsi="Times New Roman" w:cs="Times New Roman" w:eastAsiaTheme="minorEastAsia"/>
            <w:sz w:val="22"/>
            <w:szCs w:val="22"/>
          </w:rPr>
          <w:id w:val="-497188809"/>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年</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月</w:t>
          </w: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日</w:t>
          </w:r>
        </w:sdtContent>
      </w:sdt>
      <w:r>
        <w:rPr>
          <w:rFonts w:ascii="Times New Roman" w:hAnsi="Times New Roman" w:cs="Times New Roman" w:eastAsiaTheme="minorEastAsia"/>
          <w:sz w:val="22"/>
          <w:szCs w:val="22"/>
        </w:rPr>
        <w:t>签订的采购合同（编号：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）以及双方按照框架合同签订的采购订单（订单编号：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），贵公司需支付我司合同款项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元人民币大写</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。请贵公司按照合同约定按时付款。</w:t>
      </w:r>
    </w:p>
    <w:p>
      <w:pPr>
        <w:spacing w:after="120" w:afterLines="50" w:line="360" w:lineRule="auto"/>
        <w:ind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该款项类型为：</w:t>
      </w:r>
    </w:p>
    <w:p>
      <w:pPr>
        <w:spacing w:after="120" w:afterLines="50" w:line="360" w:lineRule="auto"/>
        <w:ind w:firstLine="560" w:firstLineChars="200"/>
        <w:jc w:val="left"/>
        <w:rPr>
          <w:rFonts w:ascii="Times New Roman" w:hAnsi="Times New Roman" w:cs="Times New Roman" w:eastAsiaTheme="minorEastAsia"/>
          <w:sz w:val="22"/>
          <w:szCs w:val="22"/>
          <w:u w:val="single"/>
        </w:rPr>
      </w:pPr>
      <w:sdt>
        <w:sdtPr>
          <w:rPr>
            <w:rFonts w:ascii="Times New Roman" w:hAnsi="Times New Roman" w:cs="Times New Roman" w:eastAsiaTheme="minorEastAsia"/>
            <w:sz w:val="28"/>
            <w:szCs w:val="28"/>
          </w:rPr>
          <w:id w:val="84845312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预付款 </w:t>
      </w:r>
      <w:sdt>
        <w:sdtPr>
          <w:rPr>
            <w:rFonts w:ascii="Times New Roman" w:hAnsi="Times New Roman" w:cs="Times New Roman" w:eastAsiaTheme="minorEastAsia"/>
            <w:sz w:val="28"/>
            <w:szCs w:val="28"/>
          </w:rPr>
          <w:id w:val="325867961"/>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工程款 </w:t>
      </w:r>
      <w:sdt>
        <w:sdtPr>
          <w:rPr>
            <w:rFonts w:ascii="Times New Roman" w:hAnsi="Times New Roman" w:cs="Times New Roman" w:eastAsiaTheme="minorEastAsia"/>
            <w:sz w:val="28"/>
            <w:szCs w:val="28"/>
          </w:rPr>
          <w:id w:val="-38710227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发货款 </w:t>
      </w:r>
      <w:sdt>
        <w:sdtPr>
          <w:rPr>
            <w:rFonts w:ascii="Times New Roman" w:hAnsi="Times New Roman" w:cs="Times New Roman" w:eastAsiaTheme="minorEastAsia"/>
            <w:sz w:val="28"/>
            <w:szCs w:val="28"/>
          </w:rPr>
          <w:id w:val="32394612"/>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验收款 </w:t>
      </w:r>
      <w:sdt>
        <w:sdtPr>
          <w:rPr>
            <w:rFonts w:ascii="Times New Roman" w:hAnsi="Times New Roman" w:cs="Times New Roman" w:eastAsiaTheme="minorEastAsia"/>
            <w:sz w:val="28"/>
            <w:szCs w:val="28"/>
          </w:rPr>
          <w:id w:val="-688757245"/>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质保款 </w:t>
      </w:r>
      <w:sdt>
        <w:sdtPr>
          <w:rPr>
            <w:rFonts w:ascii="Times New Roman" w:hAnsi="Times New Roman" w:cs="Times New Roman" w:eastAsiaTheme="minorEastAsia"/>
            <w:sz w:val="28"/>
            <w:szCs w:val="28"/>
          </w:rPr>
          <w:id w:val="-1689525347"/>
          <w14:checkbox>
            <w14:checked w14:val="0"/>
            <w14:checkedState w14:val="2612" w14:font="MS Gothic"/>
            <w14:uncheckedState w14:val="2610" w14:font="MS Gothic"/>
          </w14:checkbox>
        </w:sdtPr>
        <w:sdtEndPr>
          <w:rPr>
            <w:rFonts w:ascii="Times New Roman" w:hAnsi="Times New Roman" w:cs="Times New Roman" w:eastAsiaTheme="minorEastAsia"/>
            <w:sz w:val="28"/>
            <w:szCs w:val="28"/>
          </w:rPr>
        </w:sdtEndPr>
        <w:sdtContent>
          <w:r>
            <w:rPr>
              <w:rFonts w:hint="eastAsia" w:ascii="MS Gothic" w:hAnsi="MS Gothic" w:eastAsia="MS Gothic" w:cs="Times New Roman"/>
              <w:sz w:val="28"/>
              <w:szCs w:val="28"/>
            </w:rPr>
            <w:t>☐</w:t>
          </w:r>
        </w:sdtContent>
      </w:sdt>
      <w:r>
        <w:rPr>
          <w:rFonts w:ascii="Times New Roman" w:hAnsi="Times New Roman" w:cs="Times New Roman" w:eastAsiaTheme="minorEastAsia"/>
          <w:sz w:val="22"/>
          <w:szCs w:val="22"/>
        </w:rPr>
        <w:t xml:space="preserve"> 其它类型</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rPr>
          <w:rFonts w:ascii="Times New Roman" w:hAnsi="Times New Roman" w:cs="Times New Roman" w:eastAsiaTheme="minorEastAsia"/>
          <w:sz w:val="22"/>
          <w:szCs w:val="22"/>
        </w:rPr>
      </w:pPr>
    </w:p>
    <w:p>
      <w:pPr>
        <w:wordWrap w:val="0"/>
        <w:spacing w:line="360" w:lineRule="auto"/>
        <w:ind w:right="880" w:firstLine="4180" w:firstLineChars="1900"/>
        <w:rPr>
          <w:rFonts w:ascii="Times New Roman" w:hAnsi="Times New Roman" w:cs="Times New Roman" w:eastAsiaTheme="minorEastAsia"/>
          <w:sz w:val="22"/>
          <w:szCs w:val="22"/>
        </w:rPr>
      </w:pPr>
      <w:r>
        <w:rPr>
          <w:rFonts w:ascii="Times New Roman" w:hAnsi="Times New Roman" w:cs="Times New Roman" w:eastAsiaTheme="minorEastAsia"/>
          <w:sz w:val="22"/>
          <w:szCs w:val="22"/>
        </w:rPr>
        <w:t>公司名称：</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wordWrap w:val="0"/>
        <w:spacing w:line="360" w:lineRule="auto"/>
        <w:ind w:left="340" w:leftChars="170" w:right="880" w:firstLine="5280" w:firstLineChars="2400"/>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（盖章）       </w:t>
      </w:r>
    </w:p>
    <w:p>
      <w:pPr>
        <w:wordWrap w:val="0"/>
        <w:spacing w:line="360" w:lineRule="auto"/>
        <w:ind w:left="340" w:leftChars="170" w:right="880"/>
        <w:jc w:val="center"/>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t xml:space="preserve">                             年    月    日</w:t>
      </w:r>
    </w:p>
    <w:p>
      <w:pPr>
        <w:spacing w:line="360" w:lineRule="auto"/>
        <w:jc w:val="center"/>
        <w:rPr>
          <w:rFonts w:ascii="Times New Roman" w:hAnsi="Times New Roman" w:cs="Times New Roman" w:eastAsiaTheme="minorEastAsia"/>
          <w:sz w:val="22"/>
          <w:szCs w:val="22"/>
        </w:rPr>
      </w:pPr>
    </w:p>
    <w:p>
      <w:pPr>
        <w:snapToGrid w:val="0"/>
        <w:spacing w:line="360" w:lineRule="auto"/>
        <w:jc w:val="left"/>
        <w:rPr>
          <w:rFonts w:ascii="Times New Roman" w:hAnsi="Times New Roman" w:cs="Times New Roman" w:eastAsiaTheme="minorEastAsia"/>
          <w:sz w:val="22"/>
          <w:szCs w:val="22"/>
        </w:rPr>
        <w:sectPr>
          <w:pgSz w:w="11906" w:h="16838"/>
          <w:pgMar w:top="1134" w:right="1418" w:bottom="1134" w:left="1418" w:header="567" w:footer="1134" w:gutter="284"/>
          <w:cols w:space="720" w:num="1"/>
          <w:docGrid w:linePitch="312" w:charSpace="0"/>
        </w:sectPr>
      </w:pPr>
    </w:p>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附件三： </w:t>
      </w:r>
    </w:p>
    <w:p>
      <w:pPr>
        <w:snapToGrid w:val="0"/>
        <w:spacing w:line="360" w:lineRule="auto"/>
        <w:jc w:val="center"/>
        <w:rPr>
          <w:rFonts w:ascii="Times New Roman" w:hAnsi="Times New Roman" w:cs="Times New Roman" w:eastAsiaTheme="minorEastAsia"/>
          <w:b/>
          <w:bCs/>
          <w:sz w:val="28"/>
          <w:szCs w:val="28"/>
        </w:rPr>
      </w:pPr>
      <w:r>
        <w:rPr>
          <w:rFonts w:ascii="Times New Roman" w:hAnsi="Times New Roman" w:cs="Times New Roman" w:eastAsiaTheme="minorEastAsia"/>
          <w:b/>
          <w:bCs/>
          <w:sz w:val="28"/>
          <w:szCs w:val="28"/>
        </w:rPr>
        <w:t>物资明细</w:t>
      </w:r>
    </w:p>
    <w:sdt>
      <w:sdtPr>
        <w:rPr>
          <w:rFonts w:ascii="Times New Roman" w:hAnsi="Times New Roman" w:cs="Times New Roman" w:eastAsiaTheme="minorEastAsia"/>
          <w:sz w:val="22"/>
          <w:szCs w:val="22"/>
        </w:rPr>
        <w:id w:val="394403861"/>
        <w:placeholder>
          <w:docPart w:val="DefaultPlaceholder_-1854013440"/>
        </w:placeholder>
      </w:sdtPr>
      <w:sdtEndPr>
        <w:rPr>
          <w:rFonts w:ascii="Times New Roman" w:hAnsi="Times New Roman" w:cs="Times New Roman" w:eastAsiaTheme="minorEastAsia"/>
          <w:sz w:val="22"/>
          <w:szCs w:val="22"/>
        </w:rPr>
      </w:sdtEndPr>
      <w:sdtContent>
        <w:p>
          <w:pPr>
            <w:rPr>
              <w:rFonts w:ascii="Times New Roman" w:hAnsi="Times New Roman" w:cs="Times New Roman" w:eastAsiaTheme="minorEastAsia"/>
              <w:sz w:val="22"/>
              <w:szCs w:val="22"/>
            </w:rPr>
          </w:pPr>
        </w:p>
        <w:tbl>
          <w:tblPr>
            <w:tblStyle w:val="8"/>
            <w:tblW w:w="4997" w:type="pct"/>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18"/>
            <w:gridCol w:w="2069"/>
            <w:gridCol w:w="2069"/>
            <w:gridCol w:w="2069"/>
            <w:gridCol w:w="207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序号</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名称</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规格</w:t>
                </w:r>
              </w:p>
            </w:tc>
            <w:tc>
              <w:tcPr>
                <w:tcW w:w="1149"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单位</w:t>
                </w:r>
              </w:p>
            </w:tc>
            <w:tc>
              <w:tcPr>
                <w:tcW w:w="1151" w:type="pct"/>
                <w:tcBorders>
                  <w:tl2br w:val="nil"/>
                  <w:tr2bl w:val="nil"/>
                </w:tcBorders>
                <w:vAlign w:val="center"/>
              </w:tcPr>
              <w:p>
                <w:pPr>
                  <w:widowControl/>
                  <w:spacing w:before="120" w:beforeLines="50" w:line="360" w:lineRule="auto"/>
                  <w:jc w:val="center"/>
                  <w:rPr>
                    <w:rFonts w:ascii="Times New Roman" w:hAnsi="Times New Roman" w:cs="Times New Roman" w:eastAsiaTheme="minorEastAsia"/>
                    <w:sz w:val="22"/>
                    <w:szCs w:val="22"/>
                  </w:rPr>
                </w:pPr>
                <w:r>
                  <w:rPr>
                    <w:rFonts w:ascii="Times New Roman" w:hAnsi="Times New Roman" w:cs="Times New Roman" w:eastAsiaTheme="minorEastAsia"/>
                    <w:sz w:val="22"/>
                    <w:szCs w:val="22"/>
                  </w:rPr>
                  <w:t>数量</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399" w:type="pct"/>
                <w:tcBorders>
                  <w:tl2br w:val="nil"/>
                  <w:tr2bl w:val="nil"/>
                </w:tcBorders>
              </w:tcPr>
              <w:p>
                <w:pPr>
                  <w:numPr>
                    <w:ilvl w:val="0"/>
                    <w:numId w:val="8"/>
                  </w:numPr>
                  <w:autoSpaceDE w:val="0"/>
                  <w:autoSpaceDN w:val="0"/>
                  <w:snapToGrid w:val="0"/>
                  <w:spacing w:before="120" w:beforeLines="50" w:line="360" w:lineRule="auto"/>
                  <w:jc w:val="center"/>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49"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c>
              <w:tcPr>
                <w:tcW w:w="1151" w:type="pct"/>
                <w:tcBorders>
                  <w:tl2br w:val="nil"/>
                  <w:tr2bl w:val="nil"/>
                </w:tcBorders>
              </w:tcPr>
              <w:p>
                <w:pPr>
                  <w:autoSpaceDE w:val="0"/>
                  <w:autoSpaceDN w:val="0"/>
                  <w:snapToGrid w:val="0"/>
                  <w:spacing w:before="120" w:beforeLines="50" w:line="360" w:lineRule="auto"/>
                  <w:jc w:val="left"/>
                  <w:rPr>
                    <w:rFonts w:ascii="Times New Roman" w:hAnsi="Times New Roman" w:cs="Times New Roman" w:eastAsiaTheme="minorEastAsia"/>
                    <w:sz w:val="22"/>
                    <w:szCs w:val="22"/>
                  </w:rPr>
                </w:pPr>
              </w:p>
            </w:tc>
          </w:tr>
        </w:tbl>
        <w:p>
          <w:pPr>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 </w:t>
          </w:r>
          <w:r>
            <w:rPr>
              <w:rFonts w:ascii="Times New Roman" w:hAnsi="Times New Roman" w:cs="Times New Roman" w:eastAsiaTheme="minorEastAsia"/>
              <w:sz w:val="22"/>
              <w:szCs w:val="22"/>
            </w:rPr>
            <w:br w:type="page"/>
          </w:r>
        </w:p>
      </w:sdtContent>
    </w:sdt>
    <w:p>
      <w:pPr>
        <w:snapToGrid w:val="0"/>
        <w:spacing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附件四：</w:t>
      </w:r>
    </w:p>
    <w:p>
      <w:pPr>
        <w:spacing w:before="240" w:beforeLines="100" w:after="240" w:afterLines="100"/>
        <w:jc w:val="center"/>
        <w:rPr>
          <w:rFonts w:ascii="Times New Roman" w:hAnsi="Times New Roman" w:cs="Times New Roman" w:eastAsiaTheme="minorEastAsia"/>
          <w:b/>
          <w:sz w:val="28"/>
          <w:szCs w:val="28"/>
        </w:rPr>
      </w:pPr>
      <w:r>
        <w:rPr>
          <w:rFonts w:ascii="Times New Roman" w:hAnsi="Times New Roman" w:cs="Times New Roman" w:eastAsiaTheme="minorEastAsia"/>
          <w:b/>
          <w:sz w:val="28"/>
          <w:szCs w:val="28"/>
        </w:rPr>
        <w:t>采购订单</w:t>
      </w:r>
    </w:p>
    <w:p>
      <w:pPr>
        <w:ind w:right="360"/>
        <w:jc w:val="center"/>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 xml:space="preserve">                                       </w:t>
      </w:r>
    </w:p>
    <w:tbl>
      <w:tblPr>
        <w:tblStyle w:val="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501"/>
        <w:gridCol w:w="450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签订日期：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c>
          <w:tcPr>
            <w:tcW w:w="4501" w:type="dxa"/>
            <w:tcBorders>
              <w:bottom w:val="single" w:color="auto" w:sz="4" w:space="0"/>
              <w:tl2br w:val="nil"/>
              <w:tr2bl w:val="nil"/>
            </w:tcBorders>
          </w:tcPr>
          <w:p>
            <w:pPr>
              <w:spacing w:before="120" w:beforeLines="50" w:after="120" w:after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sz w:val="22"/>
                <w:szCs w:val="22"/>
              </w:rPr>
              <w:t>订单编号：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甲方：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9002" w:type="dxa"/>
            <w:gridSpan w:val="2"/>
            <w:tcBorders>
              <w:top w:val="single" w:color="auto" w:sz="4" w:space="0"/>
              <w:left w:val="single" w:color="auto" w:sz="4" w:space="0"/>
              <w:bottom w:val="single" w:color="auto" w:sz="4" w:space="0"/>
              <w:right w:val="single" w:color="auto" w:sz="4" w:space="0"/>
            </w:tcBorders>
          </w:tcPr>
          <w:p>
            <w:pPr>
              <w:spacing w:before="120" w:beforeLines="50" w:line="360" w:lineRule="auto"/>
              <w:rPr>
                <w:rFonts w:ascii="Times New Roman" w:hAnsi="Times New Roman" w:cs="Times New Roman" w:eastAsiaTheme="minorEastAsia"/>
                <w:b/>
                <w:sz w:val="22"/>
                <w:szCs w:val="22"/>
              </w:rPr>
            </w:pPr>
            <w:r>
              <w:rPr>
                <w:rFonts w:ascii="Times New Roman" w:hAnsi="Times New Roman" w:cs="Times New Roman" w:eastAsiaTheme="minorEastAsia"/>
                <w:b/>
                <w:bCs/>
                <w:sz w:val="22"/>
                <w:szCs w:val="22"/>
              </w:rPr>
              <w:t>乙方：</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tc>
      </w:tr>
    </w:tbl>
    <w:p>
      <w:pPr>
        <w:spacing w:before="360" w:beforeLines="150" w:line="360" w:lineRule="auto"/>
        <w:ind w:firstLine="440" w:firstLineChars="200"/>
        <w:rPr>
          <w:rFonts w:ascii="Times New Roman" w:hAnsi="Times New Roman" w:cs="Times New Roman" w:eastAsiaTheme="minorEastAsia"/>
          <w:sz w:val="22"/>
          <w:szCs w:val="22"/>
        </w:rPr>
      </w:pPr>
      <w:r>
        <w:rPr>
          <w:rFonts w:ascii="Times New Roman" w:hAnsi="Times New Roman" w:cs="Times New Roman" w:eastAsiaTheme="minorEastAsia"/>
          <w:sz w:val="22"/>
          <w:szCs w:val="22"/>
        </w:rPr>
        <w:t>根据甲乙双方于</w:t>
      </w:r>
      <w:sdt>
        <w:sdtPr>
          <w:rPr>
            <w:rFonts w:ascii="Times New Roman" w:hAnsi="Times New Roman" w:cs="Times New Roman" w:eastAsiaTheme="minorEastAsia"/>
            <w:sz w:val="22"/>
            <w:szCs w:val="22"/>
          </w:rPr>
          <w:id w:val="-980611801"/>
          <w:placeholder>
            <w:docPart w:val="DefaultPlaceholder_-1854013440"/>
          </w:placeholder>
        </w:sdtPr>
        <w:sdtEndPr>
          <w:rPr>
            <w:rFonts w:ascii="Times New Roman" w:hAnsi="Times New Roman" w:cs="Times New Roman" w:eastAsiaTheme="minorEastAsia"/>
            <w:sz w:val="22"/>
            <w:szCs w:val="22"/>
          </w:rPr>
        </w:sdtEndPr>
        <w:sdtContent>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年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 xml:space="preserve">月 </w:t>
          </w:r>
          <w:r>
            <w:rPr>
              <w:rFonts w:ascii="Times New Roman" w:hAnsi="Times New Roman" w:cs="Times New Roman" w:eastAsiaTheme="minorEastAsia"/>
              <w:sz w:val="22"/>
              <w:szCs w:val="22"/>
            </w:rPr>
            <w:t xml:space="preserve"> </w:t>
          </w:r>
          <w:r>
            <w:rPr>
              <w:rFonts w:hint="eastAsia" w:ascii="Times New Roman" w:hAnsi="Times New Roman" w:cs="Times New Roman" w:eastAsiaTheme="minorEastAsia"/>
              <w:sz w:val="22"/>
              <w:szCs w:val="22"/>
            </w:rPr>
            <w:t>日</w:t>
          </w:r>
        </w:sdtContent>
      </w:sdt>
      <w:r>
        <w:rPr>
          <w:rFonts w:ascii="Times New Roman" w:hAnsi="Times New Roman" w:cs="Times New Roman" w:eastAsiaTheme="minorEastAsia"/>
          <w:sz w:val="22"/>
          <w:szCs w:val="22"/>
        </w:rPr>
        <w:t>签订的编号为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的采购合同，甲乙双方签订采购订单如下：</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订单产品明细</w:t>
      </w:r>
    </w:p>
    <w:sdt>
      <w:sdtPr>
        <w:rPr>
          <w:rFonts w:ascii="Times New Roman" w:hAnsi="Times New Roman" w:cs="Times New Roman" w:eastAsiaTheme="minorEastAsia"/>
          <w:color w:val="000000"/>
          <w:sz w:val="18"/>
          <w:szCs w:val="18"/>
          <w:lang w:val="en-US" w:eastAsia="zh-CN" w:bidi="ar"/>
        </w:rPr>
        <w:id w:val="147455915"/>
        <w:placeholder>
          <w:docPart w:val="{f566580a-4bd1-49b8-9414-db47fab59604}"/>
        </w:placeholder>
      </w:sdtPr>
      <w:sdtEndPr>
        <w:rPr>
          <w:rFonts w:ascii="Times New Roman" w:hAnsi="Times New Roman" w:cs="Times New Roman" w:eastAsiaTheme="minorEastAsia"/>
          <w:color w:val="000000"/>
          <w:sz w:val="18"/>
          <w:szCs w:val="18"/>
          <w:lang w:val="en-US" w:eastAsia="zh-CN" w:bidi="ar"/>
        </w:rPr>
      </w:sdtEndPr>
      <w:sdtContent>
        <w:tbl>
          <w:tblPr>
            <w:tblStyle w:val="7"/>
            <w:tblW w:w="4997" w:type="pct"/>
            <w:tblInd w:w="0" w:type="dxa"/>
            <w:tblLayout w:type="autofit"/>
            <w:tblCellMar>
              <w:top w:w="0" w:type="dxa"/>
              <w:left w:w="0" w:type="dxa"/>
              <w:bottom w:w="0" w:type="dxa"/>
              <w:right w:w="0" w:type="dxa"/>
            </w:tblCellMar>
          </w:tblPr>
          <w:tblGrid>
            <w:gridCol w:w="298"/>
            <w:gridCol w:w="976"/>
            <w:gridCol w:w="1325"/>
            <w:gridCol w:w="2356"/>
            <w:gridCol w:w="449"/>
            <w:gridCol w:w="506"/>
            <w:gridCol w:w="1449"/>
            <w:gridCol w:w="1452"/>
          </w:tblGrid>
          <w:tr>
            <w:tblPrEx>
              <w:tblCellMar>
                <w:top w:w="0" w:type="dxa"/>
                <w:left w:w="0" w:type="dxa"/>
                <w:bottom w:w="0" w:type="dxa"/>
                <w:right w:w="0" w:type="dxa"/>
              </w:tblCellMar>
            </w:tblPrEx>
            <w:trPr>
              <w:trHeight w:val="468"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序号</w:t>
                </w: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代码</w:t>
                </w: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hint="eastAsia" w:ascii="Times New Roman" w:hAnsi="Times New Roman" w:cs="Times New Roman" w:eastAsiaTheme="minorEastAsia"/>
                    <w:color w:val="000000"/>
                    <w:sz w:val="18"/>
                    <w:szCs w:val="18"/>
                    <w:lang w:eastAsia="zh-CN" w:bidi="ar"/>
                  </w:rPr>
                  <w:t>货物</w:t>
                </w:r>
                <w:r>
                  <w:rPr>
                    <w:rFonts w:ascii="Times New Roman" w:hAnsi="Times New Roman" w:cs="Times New Roman" w:eastAsiaTheme="minorEastAsia"/>
                    <w:color w:val="000000"/>
                    <w:sz w:val="18"/>
                    <w:szCs w:val="18"/>
                    <w:lang w:bidi="ar"/>
                  </w:rPr>
                  <w:t>名称</w:t>
                </w: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规格型号</w:t>
                </w: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单位</w:t>
                </w: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数量</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含税单价(元)</w:t>
                </w: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r>
                  <w:rPr>
                    <w:rFonts w:ascii="Times New Roman" w:hAnsi="Times New Roman" w:cs="Times New Roman" w:eastAsiaTheme="minorEastAsia"/>
                    <w:color w:val="000000"/>
                    <w:sz w:val="18"/>
                    <w:szCs w:val="18"/>
                    <w:lang w:bidi="ar"/>
                  </w:rPr>
                  <w:t>金额（元）</w:t>
                </w: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169"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numPr>
                    <w:ilvl w:val="0"/>
                    <w:numId w:val="10"/>
                  </w:numPr>
                  <w:ind w:left="425" w:leftChars="0" w:hanging="425" w:firstLineChars="0"/>
                  <w:jc w:val="center"/>
                  <w:textAlignment w:val="center"/>
                  <w:rPr>
                    <w:rFonts w:ascii="Times New Roman" w:hAnsi="Times New Roman" w:cs="Times New Roman" w:eastAsiaTheme="minorEastAsia"/>
                    <w:color w:val="000000"/>
                    <w:sz w:val="18"/>
                    <w:szCs w:val="18"/>
                    <w:lang w:bidi="ar"/>
                  </w:rPr>
                </w:pPr>
              </w:p>
            </w:tc>
            <w:tc>
              <w:tcPr>
                <w:tcW w:w="554"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333333"/>
                    <w:sz w:val="18"/>
                    <w:szCs w:val="18"/>
                    <w:shd w:val="clear" w:color="auto" w:fill="FFFFFF"/>
                  </w:rPr>
                </w:pPr>
              </w:p>
            </w:tc>
            <w:tc>
              <w:tcPr>
                <w:tcW w:w="752"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1337"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333333"/>
                    <w:sz w:val="18"/>
                    <w:szCs w:val="18"/>
                    <w:shd w:val="clear" w:color="auto" w:fill="FFFFFF"/>
                  </w:rPr>
                </w:pPr>
              </w:p>
            </w:tc>
            <w:tc>
              <w:tcPr>
                <w:tcW w:w="255" w:type="pct"/>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287"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c>
              <w:tcPr>
                <w:tcW w:w="822" w:type="pct"/>
                <w:tcBorders>
                  <w:top w:val="single" w:color="000000" w:sz="8" w:space="0"/>
                  <w:left w:val="single" w:color="000000" w:sz="8" w:space="0"/>
                  <w:bottom w:val="single" w:color="000000" w:sz="8" w:space="0"/>
                  <w:right w:val="single" w:color="000000" w:sz="8" w:space="0"/>
                </w:tcBorders>
                <w:shd w:val="clear" w:color="auto" w:fill="auto"/>
                <w:noWrap/>
                <w:tcMar>
                  <w:top w:w="15" w:type="dxa"/>
                  <w:left w:w="15" w:type="dxa"/>
                  <w:right w:w="15" w:type="dxa"/>
                </w:tcMar>
                <w:vAlign w:val="center"/>
              </w:tcPr>
              <w:p>
                <w:pPr>
                  <w:widowControl/>
                  <w:jc w:val="center"/>
                  <w:textAlignment w:val="center"/>
                  <w:rPr>
                    <w:rFonts w:ascii="Times New Roman" w:hAnsi="Times New Roman" w:cs="Times New Roman" w:eastAsiaTheme="minorEastAsia"/>
                    <w:color w:val="000000"/>
                    <w:sz w:val="18"/>
                    <w:szCs w:val="18"/>
                    <w:lang w:bidi="ar"/>
                  </w:rPr>
                </w:pPr>
              </w:p>
            </w:tc>
          </w:tr>
          <w:tr>
            <w:tblPrEx>
              <w:tblCellMar>
                <w:top w:w="0" w:type="dxa"/>
                <w:left w:w="0" w:type="dxa"/>
                <w:bottom w:w="0" w:type="dxa"/>
                <w:right w:w="0" w:type="dxa"/>
              </w:tblCellMar>
            </w:tblPrEx>
            <w:trPr>
              <w:trHeight w:val="515" w:hRule="atLeast"/>
            </w:trPr>
            <w:tc>
              <w:tcPr>
                <w:tcW w:w="5000" w:type="pct"/>
                <w:gridSpan w:val="8"/>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widowControl/>
                  <w:jc w:val="left"/>
                  <w:textAlignment w:val="center"/>
                  <w:rPr>
                    <w:rFonts w:ascii="Times New Roman" w:hAnsi="Times New Roman" w:cs="Times New Roman" w:eastAsiaTheme="minorEastAsia"/>
                    <w:color w:val="000000"/>
                    <w:sz w:val="18"/>
                    <w:szCs w:val="18"/>
                    <w:lang w:bidi="ar"/>
                  </w:rPr>
                </w:pPr>
                <w:r>
                  <w:rPr>
                    <w:rFonts w:ascii="Times New Roman" w:hAnsi="Times New Roman" w:cs="Times New Roman" w:eastAsiaTheme="minorEastAsia"/>
                    <w:color w:val="000000"/>
                    <w:sz w:val="18"/>
                    <w:szCs w:val="18"/>
                    <w:lang w:bidi="ar"/>
                  </w:rPr>
                  <w:t>合计金额 ¥【】人民币大写【】</w:t>
                </w:r>
              </w:p>
            </w:tc>
          </w:tr>
        </w:tbl>
      </w:sdtContent>
    </w:sdt>
    <w:p>
      <w:pPr>
        <w:numPr>
          <w:ilvl w:val="0"/>
          <w:numId w:val="9"/>
        </w:numPr>
        <w:tabs>
          <w:tab w:val="left" w:pos="840"/>
        </w:tabs>
        <w:spacing w:before="240" w:beforeLines="100"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付款方式：</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i w:val="0"/>
          <w:iCs w:val="0"/>
          <w:color w:val="FF0000"/>
          <w:sz w:val="22"/>
          <w:szCs w:val="22"/>
          <w:lang w:eastAsia="zh-CN"/>
        </w:rPr>
        <w:t>必须有质保金；分阶段付款，不能一次性付清全</w:t>
      </w:r>
      <w:r>
        <w:rPr>
          <w:rFonts w:hint="eastAsia" w:ascii="Times New Roman" w:hAnsi="Times New Roman" w:cs="Times New Roman"/>
          <w:i w:val="0"/>
          <w:iCs w:val="0"/>
          <w:color w:val="FF0000"/>
          <w:sz w:val="22"/>
          <w:szCs w:val="22"/>
          <w:lang w:val="en-US" w:eastAsia="zh-CN"/>
        </w:rPr>
        <w:t>款</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质保：</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交货日期：</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发票开具：</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交货地点及收货人：</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Times New Roman" w:hAnsi="Times New Roman" w:cs="Times New Roman" w:eastAsiaTheme="minorEastAsia"/>
          <w:color w:val="FF0000"/>
          <w:sz w:val="22"/>
          <w:szCs w:val="22"/>
          <w:lang w:eastAsia="zh-CN"/>
        </w:rPr>
        <w:t>甲方指定地点</w:t>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运输方式：</w:t>
      </w:r>
      <w:sdt>
        <w:sdtPr>
          <w:rPr>
            <w:rFonts w:ascii="Times New Roman" w:hAnsi="Times New Roman" w:cs="Times New Roman" w:eastAsiaTheme="minorEastAsia"/>
            <w:sz w:val="22"/>
            <w:szCs w:val="22"/>
          </w:rPr>
          <w:id w:val="-704257551"/>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公路   </w:t>
      </w:r>
      <w:sdt>
        <w:sdtPr>
          <w:rPr>
            <w:rFonts w:ascii="Times New Roman" w:hAnsi="Times New Roman" w:cs="Times New Roman" w:eastAsiaTheme="minorEastAsia"/>
            <w:sz w:val="22"/>
            <w:szCs w:val="22"/>
          </w:rPr>
          <w:id w:val="-704257551"/>
          <w:placeholder>
            <w:docPart w:val="{930c327f-cda3-48f6-b5f8-ab44735d0555}"/>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hint="eastAsia" w:ascii="Times New Roman" w:hAnsi="Times New Roman" w:cs="Times New Roman" w:eastAsiaTheme="minorEastAsia"/>
          <w:sz w:val="22"/>
          <w:szCs w:val="22"/>
          <w:lang w:val="en-US" w:eastAsia="zh-CN"/>
        </w:rPr>
        <w:t xml:space="preserve"> </w:t>
      </w:r>
      <w:r>
        <w:rPr>
          <w:rFonts w:ascii="Times New Roman" w:hAnsi="Times New Roman" w:cs="Times New Roman" w:eastAsiaTheme="minorEastAsia"/>
          <w:sz w:val="22"/>
          <w:szCs w:val="22"/>
        </w:rPr>
        <w:t xml:space="preserve">铁路    </w:t>
      </w:r>
      <w:sdt>
        <w:sdtPr>
          <w:rPr>
            <w:rFonts w:ascii="Times New Roman" w:hAnsi="Times New Roman" w:cs="Times New Roman" w:eastAsiaTheme="minorEastAsia"/>
            <w:sz w:val="22"/>
            <w:szCs w:val="22"/>
          </w:rPr>
          <w:id w:val="-206259382"/>
          <w:placeholder>
            <w:docPart w:val="DefaultPlaceholder_-1854013440"/>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 xml:space="preserve">航空    </w:t>
      </w:r>
      <w:sdt>
        <w:sdtPr>
          <w:rPr>
            <w:rFonts w:ascii="Times New Roman" w:hAnsi="Times New Roman" w:cs="Times New Roman" w:eastAsiaTheme="minorEastAsia"/>
            <w:sz w:val="22"/>
            <w:szCs w:val="22"/>
          </w:rPr>
          <w:id w:val="-704257551"/>
          <w:placeholder>
            <w:docPart w:val="{c10673bb-4d1a-41dd-bc0d-3030dc67b38f}"/>
          </w:placeholder>
        </w:sdtPr>
        <w:sdtEndPr>
          <w:rPr>
            <w:rFonts w:ascii="Times New Roman" w:hAnsi="Times New Roman" w:cs="Times New Roman" w:eastAsiaTheme="minorEastAsia"/>
            <w:sz w:val="28"/>
            <w:szCs w:val="28"/>
          </w:rPr>
        </w:sdtEndPr>
        <w:sdtContent>
          <w:r>
            <w:rPr>
              <w:rFonts w:ascii="Times New Roman" w:hAnsi="Times New Roman" w:cs="Times New Roman" w:eastAsiaTheme="minorEastAsia"/>
              <w:sz w:val="28"/>
              <w:szCs w:val="28"/>
            </w:rPr>
            <w:sym w:font="Wingdings" w:char="00A8"/>
          </w:r>
        </w:sdtContent>
      </w:sdt>
      <w:r>
        <w:rPr>
          <w:rFonts w:ascii="Times New Roman" w:hAnsi="Times New Roman" w:cs="Times New Roman" w:eastAsiaTheme="minorEastAsia"/>
          <w:sz w:val="28"/>
          <w:szCs w:val="28"/>
        </w:rPr>
        <w:t xml:space="preserve"> </w:t>
      </w:r>
      <w:r>
        <w:rPr>
          <w:rFonts w:ascii="Times New Roman" w:hAnsi="Times New Roman" w:cs="Times New Roman" w:eastAsiaTheme="minorEastAsia"/>
          <w:sz w:val="22"/>
          <w:szCs w:val="22"/>
        </w:rPr>
        <w:t>其它</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本订单技术要求或图纸与本次订单相同，同为本订单有效部分。</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本订单由甲乙双方签字、盖章后生效，扫描、传真件有效。</w:t>
      </w:r>
    </w:p>
    <w:p>
      <w:pPr>
        <w:numPr>
          <w:ilvl w:val="0"/>
          <w:numId w:val="9"/>
        </w:numPr>
        <w:tabs>
          <w:tab w:val="left" w:pos="840"/>
        </w:tabs>
        <w:spacing w:line="360" w:lineRule="auto"/>
        <w:ind w:left="0" w:firstLine="440" w:firstLine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本订单执行合同条款依据双方签署的采购合同。</w:t>
      </w:r>
    </w:p>
    <w:p>
      <w:pPr>
        <w:tabs>
          <w:tab w:val="left" w:pos="840"/>
        </w:tabs>
        <w:spacing w:line="360" w:lineRule="auto"/>
        <w:ind w:left="400" w:leftChars="200"/>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（以下无正文）</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1"/>
        <w:gridCol w:w="45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甲方（盖章）：</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r>
              <w:rPr>
                <w:rFonts w:ascii="Times New Roman" w:hAnsi="Times New Roman" w:cs="Times New Roman" w:eastAsiaTheme="minorEastAsia"/>
                <w:sz w:val="22"/>
                <w:szCs w:val="22"/>
              </w:rPr>
              <w:t xml:space="preserve"> </w:t>
            </w:r>
          </w:p>
          <w:p>
            <w:pPr>
              <w:tabs>
                <w:tab w:val="left" w:pos="840"/>
              </w:tabs>
              <w:spacing w:after="120" w:afterLines="50" w:line="360" w:lineRule="auto"/>
              <w:jc w:val="lef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代表</w:t>
            </w:r>
            <w:r>
              <w:rPr>
                <w:rFonts w:ascii="Times New Roman" w:hAnsi="Times New Roman" w:cs="Times New Roman" w:eastAsiaTheme="minorEastAsia"/>
                <w:sz w:val="22"/>
                <w:szCs w:val="22"/>
              </w:rPr>
              <w:t>签字：</w:t>
            </w:r>
          </w:p>
        </w:tc>
        <w:tc>
          <w:tcPr>
            <w:tcW w:w="4501" w:type="dxa"/>
          </w:tcPr>
          <w:p>
            <w:pPr>
              <w:spacing w:before="120" w:beforeLines="50" w:after="480" w:afterLines="200" w:line="360" w:lineRule="auto"/>
              <w:jc w:val="left"/>
              <w:rPr>
                <w:rFonts w:ascii="Times New Roman" w:hAnsi="Times New Roman" w:cs="Times New Roman" w:eastAsiaTheme="minorEastAsia"/>
                <w:sz w:val="22"/>
                <w:szCs w:val="22"/>
              </w:rPr>
            </w:pPr>
            <w:r>
              <w:rPr>
                <w:rFonts w:ascii="Times New Roman" w:hAnsi="Times New Roman" w:cs="Times New Roman" w:eastAsiaTheme="minorEastAsia"/>
                <w:sz w:val="22"/>
                <w:szCs w:val="22"/>
              </w:rPr>
              <w:t xml:space="preserve">乙方（盖章）： </w:t>
            </w:r>
            <w:r>
              <w:rPr>
                <w:rFonts w:hint="eastAsia" w:ascii="宋体" w:hAnsi="宋体" w:eastAsia="宋体" w:cs="宋体"/>
                <w:color w:val="auto"/>
                <w:sz w:val="22"/>
                <w:szCs w:val="22"/>
              </w:rPr>
              <w:fldChar w:fldCharType="begin">
                <w:ffData>
                  <w:name w:val="Text1"/>
                  <w:enabled/>
                  <w:calcOnExit w:val="0"/>
                  <w:textInput/>
                </w:ffData>
              </w:fldChar>
            </w:r>
            <w:r>
              <w:rPr>
                <w:rFonts w:hint="eastAsia" w:ascii="宋体" w:hAnsi="宋体" w:eastAsia="宋体" w:cs="宋体"/>
                <w:color w:val="auto"/>
                <w:sz w:val="22"/>
                <w:szCs w:val="22"/>
              </w:rPr>
              <w:instrText xml:space="preserve">FORMTEXT</w:instrText>
            </w:r>
            <w:r>
              <w:rPr>
                <w:rFonts w:hint="eastAsia" w:ascii="宋体" w:hAnsi="宋体" w:eastAsia="宋体" w:cs="宋体"/>
                <w:color w:val="auto"/>
                <w:sz w:val="22"/>
                <w:szCs w:val="22"/>
              </w:rPr>
              <w:fldChar w:fldCharType="separate"/>
            </w:r>
            <w:r>
              <w:rPr>
                <w:rFonts w:hint="eastAsia" w:ascii="宋体" w:hAnsi="宋体" w:eastAsia="宋体" w:cs="宋体"/>
                <w:color w:val="auto"/>
                <w:sz w:val="22"/>
                <w:szCs w:val="22"/>
                <w:lang w:val="en-US"/>
              </w:rPr>
              <w:t>     </w:t>
            </w:r>
            <w:r>
              <w:rPr>
                <w:rFonts w:hint="eastAsia" w:ascii="宋体" w:hAnsi="宋体" w:eastAsia="宋体" w:cs="宋体"/>
                <w:color w:val="auto"/>
                <w:sz w:val="22"/>
                <w:szCs w:val="22"/>
              </w:rPr>
              <w:fldChar w:fldCharType="end"/>
            </w:r>
          </w:p>
          <w:p>
            <w:pPr>
              <w:tabs>
                <w:tab w:val="left" w:pos="840"/>
              </w:tabs>
              <w:spacing w:after="120" w:afterLines="50" w:line="360" w:lineRule="auto"/>
              <w:jc w:val="left"/>
              <w:rPr>
                <w:rFonts w:ascii="Times New Roman" w:hAnsi="Times New Roman" w:cs="Times New Roman" w:eastAsiaTheme="minorEastAsia"/>
                <w:sz w:val="22"/>
                <w:szCs w:val="22"/>
              </w:rPr>
            </w:pPr>
            <w:r>
              <w:rPr>
                <w:rFonts w:hint="eastAsia" w:ascii="Times New Roman" w:hAnsi="Times New Roman" w:cs="Times New Roman" w:eastAsiaTheme="minorEastAsia"/>
                <w:sz w:val="22"/>
                <w:szCs w:val="22"/>
                <w:lang w:val="en-US" w:eastAsia="zh-CN"/>
              </w:rPr>
              <w:t>代表</w:t>
            </w:r>
            <w:r>
              <w:rPr>
                <w:rFonts w:ascii="Times New Roman" w:hAnsi="Times New Roman" w:cs="Times New Roman" w:eastAsiaTheme="minorEastAsia"/>
                <w:sz w:val="22"/>
                <w:szCs w:val="22"/>
              </w:rPr>
              <w:t>签字：</w:t>
            </w:r>
          </w:p>
        </w:tc>
      </w:tr>
    </w:tbl>
    <w:p>
      <w:pPr>
        <w:rPr>
          <w:rFonts w:ascii="Times New Roman" w:hAnsi="Times New Roman" w:cs="Times New Roman" w:eastAsiaTheme="minorEastAsia"/>
          <w:sz w:val="22"/>
          <w:szCs w:val="22"/>
        </w:rPr>
      </w:pPr>
    </w:p>
    <w:sectPr>
      <w:pgSz w:w="11906" w:h="16838"/>
      <w:pgMar w:top="1134" w:right="1418" w:bottom="1134" w:left="1418" w:header="567" w:footer="1134" w:gutter="284"/>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S Gothic">
    <w:panose1 w:val="020B0609070205080204"/>
    <w:charset w:val="80"/>
    <w:family w:val="modern"/>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center"/>
      <w:rPr>
        <w:rFonts w:ascii="Times New Roman" w:hAnsi="Times New Roman"/>
        <w:sz w:val="18"/>
      </w:rPr>
    </w:pPr>
    <w:r>
      <w:rPr>
        <w:rFonts w:hint="eastAsia" w:ascii="Times New Roman" w:hAnsi="Times New Roman"/>
        <w:sz w:val="18"/>
        <w:szCs w:val="18"/>
      </w:rPr>
      <w:t>第</w:t>
    </w:r>
    <w:r>
      <w:rPr>
        <w:rFonts w:ascii="Times New Roman" w:hAnsi="Times New Roman"/>
        <w:sz w:val="18"/>
        <w:szCs w:val="18"/>
      </w:rPr>
      <w:t xml:space="preserve"> </w:t>
    </w:r>
    <w:r>
      <w:rPr>
        <w:rFonts w:ascii="Times New Roman" w:hAnsi="Times New Roman"/>
        <w:sz w:val="18"/>
        <w:szCs w:val="18"/>
      </w:rPr>
      <w:fldChar w:fldCharType="begin"/>
    </w:r>
    <w:r>
      <w:rPr>
        <w:rFonts w:ascii="Times New Roman" w:hAnsi="Times New Roman"/>
        <w:sz w:val="18"/>
        <w:szCs w:val="18"/>
      </w:rPr>
      <w:instrText xml:space="preserve">PAGE</w:instrText>
    </w:r>
    <w:r>
      <w:rPr>
        <w:rFonts w:ascii="Times New Roman" w:hAnsi="Times New Roman"/>
        <w:sz w:val="18"/>
        <w:szCs w:val="18"/>
      </w:rPr>
      <w:fldChar w:fldCharType="separate"/>
    </w:r>
    <w:r>
      <w:rPr>
        <w:rFonts w:ascii="Times New Roman" w:hAnsi="Times New Roman"/>
        <w:sz w:val="18"/>
        <w:szCs w:val="18"/>
      </w:rPr>
      <w:t>4</w:t>
    </w:r>
    <w:r>
      <w:rPr>
        <w:rFonts w:ascii="Times New Roman" w:hAnsi="Times New Roman"/>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r>
      <w:rPr>
        <w:rFonts w:ascii="Times New Roman" w:hAnsi="Times New Roman"/>
        <w:sz w:val="18"/>
        <w:szCs w:val="18"/>
      </w:rPr>
      <w:t xml:space="preserve"> </w:t>
    </w:r>
    <w:r>
      <w:rPr>
        <w:rFonts w:hint="eastAsia" w:ascii="Times New Roman" w:hAnsi="Times New Roman"/>
        <w:sz w:val="18"/>
        <w:szCs w:val="18"/>
      </w:rPr>
      <w:t>共</w:t>
    </w:r>
    <w:r>
      <w:rPr>
        <w:rFonts w:ascii="Times New Roman" w:hAnsi="Times New Roman"/>
        <w:sz w:val="18"/>
        <w:szCs w:val="18"/>
      </w:rPr>
      <w:t xml:space="preserve"> </w:t>
    </w:r>
    <w:r>
      <w:rPr>
        <w:sz w:val="18"/>
        <w:szCs w:val="18"/>
      </w:rPr>
      <w:fldChar w:fldCharType="begin"/>
    </w:r>
    <w:r>
      <w:rPr>
        <w:sz w:val="18"/>
        <w:szCs w:val="18"/>
      </w:rPr>
      <w:instrText xml:space="preserve">NUMPAGES</w:instrText>
    </w:r>
    <w:r>
      <w:rPr>
        <w:sz w:val="18"/>
        <w:szCs w:val="18"/>
      </w:rPr>
      <w:fldChar w:fldCharType="separate"/>
    </w:r>
    <w:r>
      <w:rPr>
        <w:sz w:val="18"/>
        <w:szCs w:val="18"/>
      </w:rPr>
      <w:t>11</w:t>
    </w:r>
    <w:r>
      <w:rPr>
        <w:sz w:val="18"/>
        <w:szCs w:val="18"/>
      </w:rPr>
      <w:fldChar w:fldCharType="end"/>
    </w:r>
    <w:r>
      <w:rPr>
        <w:rFonts w:ascii="Times New Roman" w:hAnsi="Times New Roman"/>
        <w:sz w:val="18"/>
        <w:szCs w:val="18"/>
      </w:rPr>
      <w:t xml:space="preserve"> </w:t>
    </w:r>
    <w:r>
      <w:rPr>
        <w:rFonts w:hint="eastAsia" w:ascii="Times New Roman" w:hAnsi="Times New Roman"/>
        <w:sz w:val="18"/>
        <w:szCs w:val="18"/>
      </w:rPr>
      <w:t>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pPr>
    <w:r>
      <w:rPr>
        <w:rFonts w:hint="eastAsia"/>
      </w:rPr>
      <w:t>采购合同</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EED1F6"/>
    <w:multiLevelType w:val="singleLevel"/>
    <w:tmpl w:val="96EED1F6"/>
    <w:lvl w:ilvl="0" w:tentative="0">
      <w:start w:val="1"/>
      <w:numFmt w:val="decimal"/>
      <w:lvlText w:val="%1、"/>
      <w:lvlJc w:val="left"/>
      <w:pPr>
        <w:tabs>
          <w:tab w:val="left" w:pos="420"/>
        </w:tabs>
        <w:ind w:left="425" w:hanging="425"/>
      </w:pPr>
      <w:rPr>
        <w:rFonts w:hint="default"/>
        <w:sz w:val="22"/>
        <w:szCs w:val="22"/>
      </w:rPr>
    </w:lvl>
  </w:abstractNum>
  <w:abstractNum w:abstractNumId="1">
    <w:nsid w:val="9969AE91"/>
    <w:multiLevelType w:val="singleLevel"/>
    <w:tmpl w:val="9969AE91"/>
    <w:lvl w:ilvl="0" w:tentative="0">
      <w:start w:val="1"/>
      <w:numFmt w:val="chineseCounting"/>
      <w:suff w:val="nothing"/>
      <w:lvlText w:val="%1、"/>
      <w:lvlJc w:val="left"/>
      <w:pPr>
        <w:ind w:left="0" w:firstLine="420"/>
      </w:pPr>
      <w:rPr>
        <w:rFonts w:hint="eastAsia"/>
      </w:rPr>
    </w:lvl>
  </w:abstractNum>
  <w:abstractNum w:abstractNumId="2">
    <w:nsid w:val="AB8A91EE"/>
    <w:multiLevelType w:val="multilevel"/>
    <w:tmpl w:val="AB8A91EE"/>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3">
    <w:nsid w:val="C760C3C3"/>
    <w:multiLevelType w:val="singleLevel"/>
    <w:tmpl w:val="C760C3C3"/>
    <w:lvl w:ilvl="0" w:tentative="0">
      <w:start w:val="1"/>
      <w:numFmt w:val="decimal"/>
      <w:lvlText w:val="(%1)"/>
      <w:lvlJc w:val="left"/>
      <w:pPr>
        <w:ind w:left="0" w:firstLine="454"/>
      </w:pPr>
      <w:rPr>
        <w:rFonts w:hint="default"/>
      </w:rPr>
    </w:lvl>
  </w:abstractNum>
  <w:abstractNum w:abstractNumId="4">
    <w:nsid w:val="D1D2DF88"/>
    <w:multiLevelType w:val="singleLevel"/>
    <w:tmpl w:val="D1D2DF88"/>
    <w:lvl w:ilvl="0" w:tentative="0">
      <w:start w:val="1"/>
      <w:numFmt w:val="decimal"/>
      <w:lvlText w:val="%1."/>
      <w:lvlJc w:val="left"/>
      <w:pPr>
        <w:ind w:left="425" w:hanging="425"/>
      </w:pPr>
      <w:rPr>
        <w:rFonts w:hint="default"/>
      </w:rPr>
    </w:lvl>
  </w:abstractNum>
  <w:abstractNum w:abstractNumId="5">
    <w:nsid w:val="D42F14D3"/>
    <w:multiLevelType w:val="multilevel"/>
    <w:tmpl w:val="D42F14D3"/>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6">
    <w:nsid w:val="EDDB7E7A"/>
    <w:multiLevelType w:val="singleLevel"/>
    <w:tmpl w:val="EDDB7E7A"/>
    <w:lvl w:ilvl="0" w:tentative="0">
      <w:start w:val="1"/>
      <w:numFmt w:val="decimal"/>
      <w:lvlText w:val="%1."/>
      <w:lvlJc w:val="left"/>
      <w:pPr>
        <w:ind w:left="425" w:hanging="425"/>
      </w:pPr>
      <w:rPr>
        <w:rFonts w:hint="default"/>
      </w:rPr>
    </w:lvl>
  </w:abstractNum>
  <w:abstractNum w:abstractNumId="7">
    <w:nsid w:val="217C2B68"/>
    <w:multiLevelType w:val="multilevel"/>
    <w:tmpl w:val="217C2B68"/>
    <w:lvl w:ilvl="0" w:tentative="0">
      <w:start w:val="1"/>
      <w:numFmt w:val="chineseCounting"/>
      <w:suff w:val="nothing"/>
      <w:lvlText w:val="第%1条  "/>
      <w:lvlJc w:val="left"/>
      <w:pPr>
        <w:tabs>
          <w:tab w:val="left" w:pos="0"/>
        </w:tabs>
        <w:ind w:left="425" w:hanging="425"/>
      </w:pPr>
      <w:rPr>
        <w:rFonts w:hint="eastAsia" w:ascii="宋体" w:hAnsi="宋体" w:eastAsia="宋体"/>
      </w:rPr>
    </w:lvl>
    <w:lvl w:ilvl="1" w:tentative="0">
      <w:start w:val="1"/>
      <w:numFmt w:val="decimal"/>
      <w:isLgl/>
      <w:lvlText w:val="%1.%2."/>
      <w:lvlJc w:val="left"/>
      <w:pPr>
        <w:ind w:left="0" w:leftChars="0" w:firstLine="0" w:firstLineChars="0"/>
      </w:pPr>
      <w:rPr>
        <w:rFonts w:hint="eastAsia"/>
      </w:rPr>
    </w:lvl>
    <w:lvl w:ilvl="2" w:tentative="0">
      <w:start w:val="1"/>
      <w:numFmt w:val="decimal"/>
      <w:isLgl/>
      <w:lvlText w:val="%1.%2.%3."/>
      <w:lvlJc w:val="left"/>
      <w:pPr>
        <w:ind w:left="709" w:hanging="709"/>
      </w:pPr>
      <w:rPr>
        <w:rFonts w:hint="eastAsia"/>
      </w:rPr>
    </w:lvl>
    <w:lvl w:ilvl="3" w:tentative="0">
      <w:start w:val="1"/>
      <w:numFmt w:val="decimal"/>
      <w:isLgl/>
      <w:lvlText w:val="%1.%2.%3.%4."/>
      <w:lvlJc w:val="left"/>
      <w:pPr>
        <w:ind w:left="850" w:hanging="850"/>
      </w:pPr>
      <w:rPr>
        <w:rFonts w:hint="eastAsia"/>
      </w:rPr>
    </w:lvl>
    <w:lvl w:ilvl="4" w:tentative="0">
      <w:start w:val="1"/>
      <w:numFmt w:val="decimal"/>
      <w:isLgl/>
      <w:lvlText w:val="%1.%2.%3.%4.%5."/>
      <w:lvlJc w:val="left"/>
      <w:pPr>
        <w:ind w:left="991" w:hanging="991"/>
      </w:pPr>
      <w:rPr>
        <w:rFonts w:hint="eastAsia"/>
      </w:rPr>
    </w:lvl>
    <w:lvl w:ilvl="5" w:tentative="0">
      <w:start w:val="1"/>
      <w:numFmt w:val="decimal"/>
      <w:isLgl/>
      <w:lvlText w:val="%1.%2.%3.%4.%5.%6."/>
      <w:lvlJc w:val="left"/>
      <w:pPr>
        <w:ind w:left="1134" w:hanging="1134"/>
      </w:pPr>
      <w:rPr>
        <w:rFonts w:hint="eastAsia"/>
      </w:rPr>
    </w:lvl>
    <w:lvl w:ilvl="6" w:tentative="0">
      <w:start w:val="1"/>
      <w:numFmt w:val="decimal"/>
      <w:isLgl/>
      <w:lvlText w:val="%1.%2.%3.%4.%5.%6.%7."/>
      <w:lvlJc w:val="left"/>
      <w:pPr>
        <w:ind w:left="1275" w:hanging="1275"/>
      </w:pPr>
      <w:rPr>
        <w:rFonts w:hint="eastAsia"/>
      </w:rPr>
    </w:lvl>
    <w:lvl w:ilvl="7" w:tentative="0">
      <w:start w:val="1"/>
      <w:numFmt w:val="decimal"/>
      <w:isLgl/>
      <w:lvlText w:val="%1.%2.%3.%4.%5.%6.%7.%8."/>
      <w:lvlJc w:val="left"/>
      <w:pPr>
        <w:ind w:left="1418" w:hanging="1418"/>
      </w:pPr>
      <w:rPr>
        <w:rFonts w:hint="eastAsia"/>
      </w:rPr>
    </w:lvl>
    <w:lvl w:ilvl="8" w:tentative="0">
      <w:start w:val="1"/>
      <w:numFmt w:val="decimal"/>
      <w:isLgl/>
      <w:lvlText w:val="%1.%2.%3.%4.%5.%6.%7.%8.%9."/>
      <w:lvlJc w:val="left"/>
      <w:pPr>
        <w:ind w:left="1558" w:hanging="1558"/>
      </w:pPr>
      <w:rPr>
        <w:rFonts w:hint="eastAsia"/>
      </w:rPr>
    </w:lvl>
  </w:abstractNum>
  <w:abstractNum w:abstractNumId="8">
    <w:nsid w:val="3B9DD484"/>
    <w:multiLevelType w:val="singleLevel"/>
    <w:tmpl w:val="3B9DD484"/>
    <w:lvl w:ilvl="0" w:tentative="0">
      <w:start w:val="1"/>
      <w:numFmt w:val="decimal"/>
      <w:suff w:val="nothing"/>
      <w:lvlText w:val="%1、"/>
      <w:lvlJc w:val="left"/>
      <w:pPr>
        <w:ind w:left="0" w:firstLine="454"/>
      </w:pPr>
      <w:rPr>
        <w:rFonts w:hint="default" w:ascii="宋体" w:hAnsi="宋体" w:eastAsia="宋体" w:cs="宋体"/>
      </w:rPr>
    </w:lvl>
  </w:abstractNum>
  <w:abstractNum w:abstractNumId="9">
    <w:nsid w:val="6A3C085A"/>
    <w:multiLevelType w:val="singleLevel"/>
    <w:tmpl w:val="6A3C085A"/>
    <w:lvl w:ilvl="0" w:tentative="0">
      <w:start w:val="1"/>
      <w:numFmt w:val="decimal"/>
      <w:lvlText w:val="%1."/>
      <w:lvlJc w:val="left"/>
      <w:pPr>
        <w:ind w:left="425" w:hanging="425"/>
      </w:pPr>
      <w:rPr>
        <w:rFonts w:hint="default"/>
      </w:rPr>
    </w:lvl>
  </w:abstractNum>
  <w:num w:numId="1">
    <w:abstractNumId w:val="1"/>
  </w:num>
  <w:num w:numId="2">
    <w:abstractNumId w:val="8"/>
  </w:num>
  <w:num w:numId="3">
    <w:abstractNumId w:val="5"/>
  </w:num>
  <w:num w:numId="4">
    <w:abstractNumId w:val="6"/>
  </w:num>
  <w:num w:numId="5">
    <w:abstractNumId w:val="3"/>
  </w:num>
  <w:num w:numId="6">
    <w:abstractNumId w:val="7"/>
  </w:num>
  <w:num w:numId="7">
    <w:abstractNumId w:val="2"/>
  </w:num>
  <w:num w:numId="8">
    <w:abstractNumId w:val="4"/>
  </w:num>
  <w:num w:numId="9">
    <w:abstractNumId w:val="0"/>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dit="forms" w:enforcement="1" w:cryptProviderType="rsaFull" w:cryptAlgorithmClass="hash" w:cryptAlgorithmType="typeAny" w:cryptAlgorithmSid="4" w:cryptSpinCount="0" w:hash="Xd8GuijAoNEysvd2bR1ie9CWq+8=" w:salt="KPQAWYPgCP0DhHmMMWGv9Q=="/>
  <w:defaultTabStop w:val="420"/>
  <w:drawingGridHorizontalSpacing w:val="100"/>
  <w:displayHorizontalDrawingGridEvery w:val="0"/>
  <w:displayVerticalDrawingGridEvery w:val="2"/>
  <w:noPunctuationKerning w:val="1"/>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zZWY0ODNjNDJjZTI3OTdhNDU0M2VkY2RiYWQ1ODIifQ=="/>
    <w:docVar w:name="KSO_WPS_MARK_KEY" w:val="c236be98-182a-4c92-848b-a312fab0868e"/>
  </w:docVars>
  <w:rsids>
    <w:rsidRoot w:val="007D339D"/>
    <w:rsid w:val="000119D0"/>
    <w:rsid w:val="000157BD"/>
    <w:rsid w:val="00033445"/>
    <w:rsid w:val="00036301"/>
    <w:rsid w:val="00052D25"/>
    <w:rsid w:val="000539DC"/>
    <w:rsid w:val="00057F8B"/>
    <w:rsid w:val="000611DF"/>
    <w:rsid w:val="00063E70"/>
    <w:rsid w:val="000668FA"/>
    <w:rsid w:val="000975E9"/>
    <w:rsid w:val="000B3632"/>
    <w:rsid w:val="000C315E"/>
    <w:rsid w:val="000D6273"/>
    <w:rsid w:val="000E4619"/>
    <w:rsid w:val="000F21BA"/>
    <w:rsid w:val="000F715C"/>
    <w:rsid w:val="00124576"/>
    <w:rsid w:val="00131B38"/>
    <w:rsid w:val="001340B1"/>
    <w:rsid w:val="0013418D"/>
    <w:rsid w:val="0014595C"/>
    <w:rsid w:val="001502FB"/>
    <w:rsid w:val="00186194"/>
    <w:rsid w:val="00194249"/>
    <w:rsid w:val="001C0AD5"/>
    <w:rsid w:val="001F2E3A"/>
    <w:rsid w:val="001F6885"/>
    <w:rsid w:val="001F70B8"/>
    <w:rsid w:val="00203A36"/>
    <w:rsid w:val="00214C20"/>
    <w:rsid w:val="00231355"/>
    <w:rsid w:val="0026563D"/>
    <w:rsid w:val="002702EF"/>
    <w:rsid w:val="0027542D"/>
    <w:rsid w:val="002949F9"/>
    <w:rsid w:val="002A1DC5"/>
    <w:rsid w:val="002A282E"/>
    <w:rsid w:val="002A5C3F"/>
    <w:rsid w:val="002C7B93"/>
    <w:rsid w:val="002D2A15"/>
    <w:rsid w:val="002E1DEE"/>
    <w:rsid w:val="002E6B8B"/>
    <w:rsid w:val="002E7E53"/>
    <w:rsid w:val="002F1BF5"/>
    <w:rsid w:val="003048B6"/>
    <w:rsid w:val="003307B4"/>
    <w:rsid w:val="00331FE8"/>
    <w:rsid w:val="003354E8"/>
    <w:rsid w:val="0035255A"/>
    <w:rsid w:val="00352A56"/>
    <w:rsid w:val="00353474"/>
    <w:rsid w:val="00380CC5"/>
    <w:rsid w:val="00392611"/>
    <w:rsid w:val="003A0B4F"/>
    <w:rsid w:val="003A4F32"/>
    <w:rsid w:val="003B46CD"/>
    <w:rsid w:val="003E31C8"/>
    <w:rsid w:val="003F3FBD"/>
    <w:rsid w:val="00404A2E"/>
    <w:rsid w:val="00406DB2"/>
    <w:rsid w:val="00410DE9"/>
    <w:rsid w:val="00433652"/>
    <w:rsid w:val="004424F2"/>
    <w:rsid w:val="00454F7C"/>
    <w:rsid w:val="0045739E"/>
    <w:rsid w:val="00464252"/>
    <w:rsid w:val="004763EA"/>
    <w:rsid w:val="0047701E"/>
    <w:rsid w:val="00494E4E"/>
    <w:rsid w:val="00496B8F"/>
    <w:rsid w:val="004B02D9"/>
    <w:rsid w:val="004D27E2"/>
    <w:rsid w:val="004D2A6E"/>
    <w:rsid w:val="004E06E6"/>
    <w:rsid w:val="004E4582"/>
    <w:rsid w:val="004F1F77"/>
    <w:rsid w:val="004F3A83"/>
    <w:rsid w:val="004F3E84"/>
    <w:rsid w:val="004F5DBD"/>
    <w:rsid w:val="004F6A32"/>
    <w:rsid w:val="00500384"/>
    <w:rsid w:val="0050556B"/>
    <w:rsid w:val="00520EB2"/>
    <w:rsid w:val="0053299A"/>
    <w:rsid w:val="00532B79"/>
    <w:rsid w:val="00533861"/>
    <w:rsid w:val="00535BCA"/>
    <w:rsid w:val="005510FB"/>
    <w:rsid w:val="005538DA"/>
    <w:rsid w:val="005601FC"/>
    <w:rsid w:val="00561D0F"/>
    <w:rsid w:val="005961AA"/>
    <w:rsid w:val="005965A8"/>
    <w:rsid w:val="005B1E85"/>
    <w:rsid w:val="005C3CF9"/>
    <w:rsid w:val="005C4FA1"/>
    <w:rsid w:val="005C6247"/>
    <w:rsid w:val="005C7FDA"/>
    <w:rsid w:val="005D0939"/>
    <w:rsid w:val="005D2F6E"/>
    <w:rsid w:val="005F26A1"/>
    <w:rsid w:val="005F335A"/>
    <w:rsid w:val="005F7779"/>
    <w:rsid w:val="006003BE"/>
    <w:rsid w:val="00621D3C"/>
    <w:rsid w:val="0062681A"/>
    <w:rsid w:val="006510F2"/>
    <w:rsid w:val="00663305"/>
    <w:rsid w:val="00691DE5"/>
    <w:rsid w:val="006A3A39"/>
    <w:rsid w:val="006B12CA"/>
    <w:rsid w:val="006B2A31"/>
    <w:rsid w:val="006B4062"/>
    <w:rsid w:val="006B552E"/>
    <w:rsid w:val="006D5493"/>
    <w:rsid w:val="006E52FB"/>
    <w:rsid w:val="006F06F7"/>
    <w:rsid w:val="007038B4"/>
    <w:rsid w:val="00722CC7"/>
    <w:rsid w:val="007264AD"/>
    <w:rsid w:val="007275E1"/>
    <w:rsid w:val="00754544"/>
    <w:rsid w:val="007743CF"/>
    <w:rsid w:val="00777D91"/>
    <w:rsid w:val="0078533F"/>
    <w:rsid w:val="0078585E"/>
    <w:rsid w:val="00790E99"/>
    <w:rsid w:val="007A0B62"/>
    <w:rsid w:val="007A5E06"/>
    <w:rsid w:val="007D339D"/>
    <w:rsid w:val="007D33BC"/>
    <w:rsid w:val="008077F0"/>
    <w:rsid w:val="00817C18"/>
    <w:rsid w:val="0082019F"/>
    <w:rsid w:val="00844F5A"/>
    <w:rsid w:val="00851B30"/>
    <w:rsid w:val="0086039F"/>
    <w:rsid w:val="008803C5"/>
    <w:rsid w:val="008A52D7"/>
    <w:rsid w:val="008B637B"/>
    <w:rsid w:val="008C2438"/>
    <w:rsid w:val="008C5B78"/>
    <w:rsid w:val="008D486E"/>
    <w:rsid w:val="008D7AF5"/>
    <w:rsid w:val="008F419F"/>
    <w:rsid w:val="00925F73"/>
    <w:rsid w:val="009275C4"/>
    <w:rsid w:val="00931947"/>
    <w:rsid w:val="00932030"/>
    <w:rsid w:val="00967DB2"/>
    <w:rsid w:val="009731D4"/>
    <w:rsid w:val="009752EC"/>
    <w:rsid w:val="0099112D"/>
    <w:rsid w:val="009B5DBA"/>
    <w:rsid w:val="009C575D"/>
    <w:rsid w:val="009F2858"/>
    <w:rsid w:val="009F309F"/>
    <w:rsid w:val="009F574A"/>
    <w:rsid w:val="00A1228F"/>
    <w:rsid w:val="00A12B81"/>
    <w:rsid w:val="00A17460"/>
    <w:rsid w:val="00A40DBE"/>
    <w:rsid w:val="00A42B0F"/>
    <w:rsid w:val="00A620B6"/>
    <w:rsid w:val="00A83351"/>
    <w:rsid w:val="00A8677B"/>
    <w:rsid w:val="00A9143F"/>
    <w:rsid w:val="00A96E1F"/>
    <w:rsid w:val="00AC3223"/>
    <w:rsid w:val="00AD05C2"/>
    <w:rsid w:val="00AD6B04"/>
    <w:rsid w:val="00B00071"/>
    <w:rsid w:val="00B11162"/>
    <w:rsid w:val="00B117B2"/>
    <w:rsid w:val="00B1779A"/>
    <w:rsid w:val="00B422A2"/>
    <w:rsid w:val="00B55D4F"/>
    <w:rsid w:val="00B60783"/>
    <w:rsid w:val="00B660BF"/>
    <w:rsid w:val="00B66254"/>
    <w:rsid w:val="00B66E96"/>
    <w:rsid w:val="00B80675"/>
    <w:rsid w:val="00B81EC2"/>
    <w:rsid w:val="00B8224C"/>
    <w:rsid w:val="00BB1677"/>
    <w:rsid w:val="00BD18EE"/>
    <w:rsid w:val="00BE31B6"/>
    <w:rsid w:val="00C002C8"/>
    <w:rsid w:val="00C1163A"/>
    <w:rsid w:val="00C20DCB"/>
    <w:rsid w:val="00C27332"/>
    <w:rsid w:val="00C473CD"/>
    <w:rsid w:val="00C521FD"/>
    <w:rsid w:val="00C54E46"/>
    <w:rsid w:val="00C6387B"/>
    <w:rsid w:val="00C64E01"/>
    <w:rsid w:val="00C75B98"/>
    <w:rsid w:val="00C844DE"/>
    <w:rsid w:val="00C84F88"/>
    <w:rsid w:val="00C93750"/>
    <w:rsid w:val="00C971CB"/>
    <w:rsid w:val="00C972C6"/>
    <w:rsid w:val="00C97A00"/>
    <w:rsid w:val="00CC471B"/>
    <w:rsid w:val="00CE316A"/>
    <w:rsid w:val="00CF083D"/>
    <w:rsid w:val="00D04053"/>
    <w:rsid w:val="00D11DD4"/>
    <w:rsid w:val="00D6654C"/>
    <w:rsid w:val="00D7775E"/>
    <w:rsid w:val="00D8527F"/>
    <w:rsid w:val="00D91C14"/>
    <w:rsid w:val="00DC5AE2"/>
    <w:rsid w:val="00DE16F7"/>
    <w:rsid w:val="00DF4771"/>
    <w:rsid w:val="00DF6014"/>
    <w:rsid w:val="00E162AE"/>
    <w:rsid w:val="00E2155D"/>
    <w:rsid w:val="00E24B2E"/>
    <w:rsid w:val="00E27640"/>
    <w:rsid w:val="00E3158D"/>
    <w:rsid w:val="00E332FA"/>
    <w:rsid w:val="00E45803"/>
    <w:rsid w:val="00E462A3"/>
    <w:rsid w:val="00E50B46"/>
    <w:rsid w:val="00E61C99"/>
    <w:rsid w:val="00E71C8E"/>
    <w:rsid w:val="00E71D10"/>
    <w:rsid w:val="00E87683"/>
    <w:rsid w:val="00E87FFE"/>
    <w:rsid w:val="00E901B6"/>
    <w:rsid w:val="00EB31E3"/>
    <w:rsid w:val="00EC2D59"/>
    <w:rsid w:val="00EC627D"/>
    <w:rsid w:val="00ED6891"/>
    <w:rsid w:val="00ED6AD0"/>
    <w:rsid w:val="00ED76F1"/>
    <w:rsid w:val="00EF4FD9"/>
    <w:rsid w:val="00EF741F"/>
    <w:rsid w:val="00EF74DF"/>
    <w:rsid w:val="00F00EDE"/>
    <w:rsid w:val="00F01B5A"/>
    <w:rsid w:val="00F03BED"/>
    <w:rsid w:val="00F128AC"/>
    <w:rsid w:val="00F33BBB"/>
    <w:rsid w:val="00F34FD9"/>
    <w:rsid w:val="00F36233"/>
    <w:rsid w:val="00F46BEB"/>
    <w:rsid w:val="00F6081E"/>
    <w:rsid w:val="00F63E3E"/>
    <w:rsid w:val="00F663A9"/>
    <w:rsid w:val="00F7048F"/>
    <w:rsid w:val="00F75BD0"/>
    <w:rsid w:val="00F773B5"/>
    <w:rsid w:val="00F8182B"/>
    <w:rsid w:val="00FA70B5"/>
    <w:rsid w:val="00FB40D2"/>
    <w:rsid w:val="00FC1B06"/>
    <w:rsid w:val="00FD2345"/>
    <w:rsid w:val="00FE009D"/>
    <w:rsid w:val="00FE3CAD"/>
    <w:rsid w:val="00FE4A76"/>
    <w:rsid w:val="01990CED"/>
    <w:rsid w:val="01B91719"/>
    <w:rsid w:val="020349EE"/>
    <w:rsid w:val="028979C2"/>
    <w:rsid w:val="03190CB5"/>
    <w:rsid w:val="03234368"/>
    <w:rsid w:val="0350498A"/>
    <w:rsid w:val="036F6C29"/>
    <w:rsid w:val="037E4FBC"/>
    <w:rsid w:val="04700DA8"/>
    <w:rsid w:val="04910475"/>
    <w:rsid w:val="049E2A54"/>
    <w:rsid w:val="04BF763E"/>
    <w:rsid w:val="05CF0525"/>
    <w:rsid w:val="05D709B3"/>
    <w:rsid w:val="05EA24CB"/>
    <w:rsid w:val="06477662"/>
    <w:rsid w:val="06683B63"/>
    <w:rsid w:val="076B5857"/>
    <w:rsid w:val="078C5300"/>
    <w:rsid w:val="079E0AF0"/>
    <w:rsid w:val="07AE38F5"/>
    <w:rsid w:val="07DA6CC1"/>
    <w:rsid w:val="07DF7E70"/>
    <w:rsid w:val="080D7603"/>
    <w:rsid w:val="08147AA0"/>
    <w:rsid w:val="085F6613"/>
    <w:rsid w:val="08633FC2"/>
    <w:rsid w:val="089F5B61"/>
    <w:rsid w:val="08A2799E"/>
    <w:rsid w:val="08D05C04"/>
    <w:rsid w:val="08D54A04"/>
    <w:rsid w:val="08DA6EF1"/>
    <w:rsid w:val="091D75BB"/>
    <w:rsid w:val="09426FCE"/>
    <w:rsid w:val="09507779"/>
    <w:rsid w:val="09AF1C45"/>
    <w:rsid w:val="0A0C5D7A"/>
    <w:rsid w:val="0A7C1F46"/>
    <w:rsid w:val="0A885E74"/>
    <w:rsid w:val="0A8D5C18"/>
    <w:rsid w:val="0AB95133"/>
    <w:rsid w:val="0ABA0FCF"/>
    <w:rsid w:val="0ACF7216"/>
    <w:rsid w:val="0AEB7501"/>
    <w:rsid w:val="0B7C3034"/>
    <w:rsid w:val="0BDE6F3F"/>
    <w:rsid w:val="0C250B5A"/>
    <w:rsid w:val="0C6A44A1"/>
    <w:rsid w:val="0CFA3905"/>
    <w:rsid w:val="0D683E0B"/>
    <w:rsid w:val="0DEC0DC7"/>
    <w:rsid w:val="0E320AD1"/>
    <w:rsid w:val="0E466BCB"/>
    <w:rsid w:val="0E593927"/>
    <w:rsid w:val="0E633B44"/>
    <w:rsid w:val="0E727C94"/>
    <w:rsid w:val="0EB45D35"/>
    <w:rsid w:val="0EDC4568"/>
    <w:rsid w:val="0F3A5D39"/>
    <w:rsid w:val="0F4F244E"/>
    <w:rsid w:val="0FB10A42"/>
    <w:rsid w:val="0FCE41C9"/>
    <w:rsid w:val="10157DE7"/>
    <w:rsid w:val="101725D6"/>
    <w:rsid w:val="108B7A49"/>
    <w:rsid w:val="11115CFE"/>
    <w:rsid w:val="114351D6"/>
    <w:rsid w:val="11796EDC"/>
    <w:rsid w:val="11900EF4"/>
    <w:rsid w:val="11C56BA2"/>
    <w:rsid w:val="11F8418B"/>
    <w:rsid w:val="120B2110"/>
    <w:rsid w:val="121E552C"/>
    <w:rsid w:val="123D48C6"/>
    <w:rsid w:val="130A0A5F"/>
    <w:rsid w:val="13146A44"/>
    <w:rsid w:val="134C6044"/>
    <w:rsid w:val="13581385"/>
    <w:rsid w:val="13917771"/>
    <w:rsid w:val="13A24548"/>
    <w:rsid w:val="141945BE"/>
    <w:rsid w:val="145533A6"/>
    <w:rsid w:val="14D964F6"/>
    <w:rsid w:val="14F1572E"/>
    <w:rsid w:val="15003A82"/>
    <w:rsid w:val="157A3930"/>
    <w:rsid w:val="15B62EB3"/>
    <w:rsid w:val="15BD5E17"/>
    <w:rsid w:val="15E30FE0"/>
    <w:rsid w:val="15E441A9"/>
    <w:rsid w:val="1600491F"/>
    <w:rsid w:val="1624344A"/>
    <w:rsid w:val="16CA243A"/>
    <w:rsid w:val="17161E2D"/>
    <w:rsid w:val="171E7FAF"/>
    <w:rsid w:val="17371845"/>
    <w:rsid w:val="17A41CAF"/>
    <w:rsid w:val="17DD454F"/>
    <w:rsid w:val="18344781"/>
    <w:rsid w:val="1858124C"/>
    <w:rsid w:val="18CD4A8F"/>
    <w:rsid w:val="18D91D7D"/>
    <w:rsid w:val="194D6F0B"/>
    <w:rsid w:val="19D3344F"/>
    <w:rsid w:val="19E4051D"/>
    <w:rsid w:val="1A310790"/>
    <w:rsid w:val="1A654388"/>
    <w:rsid w:val="1A7D4B93"/>
    <w:rsid w:val="1A975C0F"/>
    <w:rsid w:val="1AAC7CB9"/>
    <w:rsid w:val="1B2453AC"/>
    <w:rsid w:val="1B3D7186"/>
    <w:rsid w:val="1B424B16"/>
    <w:rsid w:val="1B5D7A9A"/>
    <w:rsid w:val="1B6A434C"/>
    <w:rsid w:val="1C0A6871"/>
    <w:rsid w:val="1C29338A"/>
    <w:rsid w:val="1CCC1ED7"/>
    <w:rsid w:val="1CDD25B2"/>
    <w:rsid w:val="1D510344"/>
    <w:rsid w:val="1D890952"/>
    <w:rsid w:val="1D8A2A83"/>
    <w:rsid w:val="1DB04F72"/>
    <w:rsid w:val="1E085D3E"/>
    <w:rsid w:val="1E1D1E40"/>
    <w:rsid w:val="1E7B3054"/>
    <w:rsid w:val="1E870D71"/>
    <w:rsid w:val="1EB1216E"/>
    <w:rsid w:val="1EC1126F"/>
    <w:rsid w:val="1F3802BD"/>
    <w:rsid w:val="1FC43A25"/>
    <w:rsid w:val="1FC85D4A"/>
    <w:rsid w:val="1FF61864"/>
    <w:rsid w:val="208203F3"/>
    <w:rsid w:val="212971E5"/>
    <w:rsid w:val="215505A2"/>
    <w:rsid w:val="21A41C3A"/>
    <w:rsid w:val="21FF50C2"/>
    <w:rsid w:val="220C3BCB"/>
    <w:rsid w:val="2226575E"/>
    <w:rsid w:val="22321ED9"/>
    <w:rsid w:val="2260049A"/>
    <w:rsid w:val="228D2F3E"/>
    <w:rsid w:val="22A61D8A"/>
    <w:rsid w:val="230B53CF"/>
    <w:rsid w:val="238A32D4"/>
    <w:rsid w:val="23990808"/>
    <w:rsid w:val="23B33488"/>
    <w:rsid w:val="23C10881"/>
    <w:rsid w:val="23D36C58"/>
    <w:rsid w:val="24097071"/>
    <w:rsid w:val="24EB0ADA"/>
    <w:rsid w:val="250C5DBA"/>
    <w:rsid w:val="262F18E1"/>
    <w:rsid w:val="26472FFB"/>
    <w:rsid w:val="26657A78"/>
    <w:rsid w:val="2719203A"/>
    <w:rsid w:val="27406B3E"/>
    <w:rsid w:val="274B7E0A"/>
    <w:rsid w:val="27533EE6"/>
    <w:rsid w:val="27554BC9"/>
    <w:rsid w:val="278245A1"/>
    <w:rsid w:val="27B23A46"/>
    <w:rsid w:val="27C94C0D"/>
    <w:rsid w:val="27CC00ED"/>
    <w:rsid w:val="27E25126"/>
    <w:rsid w:val="28173165"/>
    <w:rsid w:val="287D72B0"/>
    <w:rsid w:val="28880F7D"/>
    <w:rsid w:val="289A78F2"/>
    <w:rsid w:val="28BA1BDC"/>
    <w:rsid w:val="28F85310"/>
    <w:rsid w:val="292673D5"/>
    <w:rsid w:val="293B7BDB"/>
    <w:rsid w:val="294C3185"/>
    <w:rsid w:val="297B4378"/>
    <w:rsid w:val="2993410A"/>
    <w:rsid w:val="299D4C7D"/>
    <w:rsid w:val="2A8B5150"/>
    <w:rsid w:val="2A8C18B6"/>
    <w:rsid w:val="2AAA1066"/>
    <w:rsid w:val="2AC04013"/>
    <w:rsid w:val="2B1517CD"/>
    <w:rsid w:val="2B2855CC"/>
    <w:rsid w:val="2B74713D"/>
    <w:rsid w:val="2B8E536D"/>
    <w:rsid w:val="2BC51EC5"/>
    <w:rsid w:val="2C2A50C3"/>
    <w:rsid w:val="2C5D1363"/>
    <w:rsid w:val="2D065927"/>
    <w:rsid w:val="2D6F5C56"/>
    <w:rsid w:val="2D8F54AD"/>
    <w:rsid w:val="2DB25C5B"/>
    <w:rsid w:val="2E255EB0"/>
    <w:rsid w:val="2EB306F1"/>
    <w:rsid w:val="2EDC14FC"/>
    <w:rsid w:val="2F0C34A4"/>
    <w:rsid w:val="2F266D26"/>
    <w:rsid w:val="2F4F1C65"/>
    <w:rsid w:val="2FC10C66"/>
    <w:rsid w:val="2FF16992"/>
    <w:rsid w:val="306B53EE"/>
    <w:rsid w:val="30922964"/>
    <w:rsid w:val="30BD067B"/>
    <w:rsid w:val="30E6401D"/>
    <w:rsid w:val="31B646F4"/>
    <w:rsid w:val="3207424B"/>
    <w:rsid w:val="328B5243"/>
    <w:rsid w:val="331B0050"/>
    <w:rsid w:val="33357B12"/>
    <w:rsid w:val="333A23FE"/>
    <w:rsid w:val="33477767"/>
    <w:rsid w:val="33773751"/>
    <w:rsid w:val="340F3C54"/>
    <w:rsid w:val="34536B78"/>
    <w:rsid w:val="34A9351F"/>
    <w:rsid w:val="34BC1720"/>
    <w:rsid w:val="34C83204"/>
    <w:rsid w:val="353266A5"/>
    <w:rsid w:val="36360022"/>
    <w:rsid w:val="370B587C"/>
    <w:rsid w:val="379E634E"/>
    <w:rsid w:val="37DD15AA"/>
    <w:rsid w:val="3872475D"/>
    <w:rsid w:val="389B4F29"/>
    <w:rsid w:val="38A44922"/>
    <w:rsid w:val="38D253DE"/>
    <w:rsid w:val="39205BF2"/>
    <w:rsid w:val="394E6C03"/>
    <w:rsid w:val="39850B57"/>
    <w:rsid w:val="39865C02"/>
    <w:rsid w:val="3A1B646C"/>
    <w:rsid w:val="3A5B699F"/>
    <w:rsid w:val="3A936FCA"/>
    <w:rsid w:val="3AA34D2C"/>
    <w:rsid w:val="3B582C35"/>
    <w:rsid w:val="3B643B7B"/>
    <w:rsid w:val="3B6F41FC"/>
    <w:rsid w:val="3B7442C9"/>
    <w:rsid w:val="3B810333"/>
    <w:rsid w:val="3BC35D64"/>
    <w:rsid w:val="3C065483"/>
    <w:rsid w:val="3C5F1237"/>
    <w:rsid w:val="3CB14874"/>
    <w:rsid w:val="3D1D3B22"/>
    <w:rsid w:val="3D1F7F4D"/>
    <w:rsid w:val="3D765728"/>
    <w:rsid w:val="3DD43E49"/>
    <w:rsid w:val="3E180332"/>
    <w:rsid w:val="3E4B7745"/>
    <w:rsid w:val="3E74411E"/>
    <w:rsid w:val="3E7C2E73"/>
    <w:rsid w:val="3EA522E1"/>
    <w:rsid w:val="3F2530A2"/>
    <w:rsid w:val="3F6F6B2B"/>
    <w:rsid w:val="3F78561B"/>
    <w:rsid w:val="3FA00BB8"/>
    <w:rsid w:val="3FB07F0A"/>
    <w:rsid w:val="3FBF6DEF"/>
    <w:rsid w:val="3FDD4184"/>
    <w:rsid w:val="3FFE510E"/>
    <w:rsid w:val="40207D70"/>
    <w:rsid w:val="40362AC3"/>
    <w:rsid w:val="40806BE1"/>
    <w:rsid w:val="40C003E6"/>
    <w:rsid w:val="40CB294D"/>
    <w:rsid w:val="40DA56D9"/>
    <w:rsid w:val="40ED2526"/>
    <w:rsid w:val="413C6378"/>
    <w:rsid w:val="41982EB6"/>
    <w:rsid w:val="41F06AA9"/>
    <w:rsid w:val="41F17DBC"/>
    <w:rsid w:val="42176969"/>
    <w:rsid w:val="42336996"/>
    <w:rsid w:val="427871AA"/>
    <w:rsid w:val="42A34B68"/>
    <w:rsid w:val="42B1225C"/>
    <w:rsid w:val="433805EC"/>
    <w:rsid w:val="4339622E"/>
    <w:rsid w:val="43C024AB"/>
    <w:rsid w:val="43F705E9"/>
    <w:rsid w:val="44392854"/>
    <w:rsid w:val="44B14F4C"/>
    <w:rsid w:val="44B46BC5"/>
    <w:rsid w:val="46061521"/>
    <w:rsid w:val="461427FC"/>
    <w:rsid w:val="463D0852"/>
    <w:rsid w:val="465477B2"/>
    <w:rsid w:val="465D3FCA"/>
    <w:rsid w:val="47873327"/>
    <w:rsid w:val="47A0687C"/>
    <w:rsid w:val="47D22753"/>
    <w:rsid w:val="484B0A82"/>
    <w:rsid w:val="48621D83"/>
    <w:rsid w:val="48712CE0"/>
    <w:rsid w:val="492C5D91"/>
    <w:rsid w:val="49357497"/>
    <w:rsid w:val="493A2D00"/>
    <w:rsid w:val="493A685C"/>
    <w:rsid w:val="49464BA6"/>
    <w:rsid w:val="49BC2FBD"/>
    <w:rsid w:val="4A2F40FA"/>
    <w:rsid w:val="4A4F4589"/>
    <w:rsid w:val="4A860F54"/>
    <w:rsid w:val="4A9D5F7D"/>
    <w:rsid w:val="4AA20B5D"/>
    <w:rsid w:val="4AB65551"/>
    <w:rsid w:val="4B104882"/>
    <w:rsid w:val="4B3E33A3"/>
    <w:rsid w:val="4B40208A"/>
    <w:rsid w:val="4B4D62F3"/>
    <w:rsid w:val="4B6F6C84"/>
    <w:rsid w:val="4B7009FE"/>
    <w:rsid w:val="4B815A12"/>
    <w:rsid w:val="4BB2661D"/>
    <w:rsid w:val="4C0A3ABF"/>
    <w:rsid w:val="4C1D121E"/>
    <w:rsid w:val="4C60482B"/>
    <w:rsid w:val="4CA011A6"/>
    <w:rsid w:val="4CC45D59"/>
    <w:rsid w:val="4CE43F1A"/>
    <w:rsid w:val="4CE73541"/>
    <w:rsid w:val="4CF26484"/>
    <w:rsid w:val="4CF67F1D"/>
    <w:rsid w:val="4D904369"/>
    <w:rsid w:val="4DAB5F7A"/>
    <w:rsid w:val="4DBD1C3B"/>
    <w:rsid w:val="4DDE21DB"/>
    <w:rsid w:val="4DF176EF"/>
    <w:rsid w:val="4E152D68"/>
    <w:rsid w:val="4E17648E"/>
    <w:rsid w:val="4E4F4E1D"/>
    <w:rsid w:val="4E616114"/>
    <w:rsid w:val="4EC80CB4"/>
    <w:rsid w:val="4EDC1F86"/>
    <w:rsid w:val="4F6476F0"/>
    <w:rsid w:val="4FA36F5D"/>
    <w:rsid w:val="4FF6727B"/>
    <w:rsid w:val="500643CA"/>
    <w:rsid w:val="50307119"/>
    <w:rsid w:val="50540B7D"/>
    <w:rsid w:val="50AE4F53"/>
    <w:rsid w:val="50E6470E"/>
    <w:rsid w:val="510C2D80"/>
    <w:rsid w:val="522A122F"/>
    <w:rsid w:val="52693E64"/>
    <w:rsid w:val="52AC0CD5"/>
    <w:rsid w:val="52B663C3"/>
    <w:rsid w:val="52BB3073"/>
    <w:rsid w:val="52EF7EDD"/>
    <w:rsid w:val="531678D0"/>
    <w:rsid w:val="533646AD"/>
    <w:rsid w:val="5339225A"/>
    <w:rsid w:val="53EC68F7"/>
    <w:rsid w:val="541859EC"/>
    <w:rsid w:val="547C5F7A"/>
    <w:rsid w:val="54AA6F8B"/>
    <w:rsid w:val="54B31F33"/>
    <w:rsid w:val="558B6EAE"/>
    <w:rsid w:val="55F4140B"/>
    <w:rsid w:val="560D0C40"/>
    <w:rsid w:val="563563DF"/>
    <w:rsid w:val="56775BDA"/>
    <w:rsid w:val="567C6152"/>
    <w:rsid w:val="56965C3A"/>
    <w:rsid w:val="56D06A51"/>
    <w:rsid w:val="571A09A6"/>
    <w:rsid w:val="572052E3"/>
    <w:rsid w:val="57400BE8"/>
    <w:rsid w:val="575162D4"/>
    <w:rsid w:val="57B73854"/>
    <w:rsid w:val="57D82E2E"/>
    <w:rsid w:val="57E37D4B"/>
    <w:rsid w:val="57FA595F"/>
    <w:rsid w:val="5848377C"/>
    <w:rsid w:val="586A1622"/>
    <w:rsid w:val="587C73DC"/>
    <w:rsid w:val="58D425E1"/>
    <w:rsid w:val="58D72DAC"/>
    <w:rsid w:val="59036C6A"/>
    <w:rsid w:val="59664BEB"/>
    <w:rsid w:val="59C532D9"/>
    <w:rsid w:val="59DD53DB"/>
    <w:rsid w:val="5A0C1C97"/>
    <w:rsid w:val="5A306438"/>
    <w:rsid w:val="5ABF6998"/>
    <w:rsid w:val="5ACF08B4"/>
    <w:rsid w:val="5B1426FA"/>
    <w:rsid w:val="5B341639"/>
    <w:rsid w:val="5B500E03"/>
    <w:rsid w:val="5BFB4B15"/>
    <w:rsid w:val="5C4D676A"/>
    <w:rsid w:val="5C734107"/>
    <w:rsid w:val="5C977D29"/>
    <w:rsid w:val="5CA37ECD"/>
    <w:rsid w:val="5CE779D0"/>
    <w:rsid w:val="5D137698"/>
    <w:rsid w:val="5D1B1114"/>
    <w:rsid w:val="5D232EE9"/>
    <w:rsid w:val="5D4246D2"/>
    <w:rsid w:val="5D454000"/>
    <w:rsid w:val="5D6323CD"/>
    <w:rsid w:val="5D8159A5"/>
    <w:rsid w:val="5E105508"/>
    <w:rsid w:val="5EC31A79"/>
    <w:rsid w:val="5EE161F3"/>
    <w:rsid w:val="5EE363AF"/>
    <w:rsid w:val="5F32711A"/>
    <w:rsid w:val="5F37225C"/>
    <w:rsid w:val="5F775E85"/>
    <w:rsid w:val="5FA80C45"/>
    <w:rsid w:val="5FAE12FA"/>
    <w:rsid w:val="5FC80295"/>
    <w:rsid w:val="5FCC28E5"/>
    <w:rsid w:val="600808E3"/>
    <w:rsid w:val="60223C6A"/>
    <w:rsid w:val="60574B02"/>
    <w:rsid w:val="60DF620F"/>
    <w:rsid w:val="61B63755"/>
    <w:rsid w:val="626702BA"/>
    <w:rsid w:val="62DF15C0"/>
    <w:rsid w:val="632908CD"/>
    <w:rsid w:val="634618F9"/>
    <w:rsid w:val="63766614"/>
    <w:rsid w:val="63C7750E"/>
    <w:rsid w:val="63CA6CF4"/>
    <w:rsid w:val="64002DAD"/>
    <w:rsid w:val="645B27F1"/>
    <w:rsid w:val="646661E3"/>
    <w:rsid w:val="649E41E3"/>
    <w:rsid w:val="64BD5BA4"/>
    <w:rsid w:val="64CC6CCE"/>
    <w:rsid w:val="64D90930"/>
    <w:rsid w:val="65000E69"/>
    <w:rsid w:val="65060AFB"/>
    <w:rsid w:val="652F15B7"/>
    <w:rsid w:val="65452A7D"/>
    <w:rsid w:val="65D72AF6"/>
    <w:rsid w:val="66141EEF"/>
    <w:rsid w:val="66BE0674"/>
    <w:rsid w:val="66C20165"/>
    <w:rsid w:val="66EA7A3F"/>
    <w:rsid w:val="66EB4FDD"/>
    <w:rsid w:val="670A0A82"/>
    <w:rsid w:val="67AB0BF9"/>
    <w:rsid w:val="67AD75A6"/>
    <w:rsid w:val="67C642A5"/>
    <w:rsid w:val="67DC46B0"/>
    <w:rsid w:val="68077DF9"/>
    <w:rsid w:val="68092B89"/>
    <w:rsid w:val="681038A9"/>
    <w:rsid w:val="68C77CB4"/>
    <w:rsid w:val="68CF225E"/>
    <w:rsid w:val="695C5BAD"/>
    <w:rsid w:val="69775D3D"/>
    <w:rsid w:val="69A006B2"/>
    <w:rsid w:val="6A022F6E"/>
    <w:rsid w:val="6A5F4F63"/>
    <w:rsid w:val="6A724667"/>
    <w:rsid w:val="6A9B36E0"/>
    <w:rsid w:val="6B3036D8"/>
    <w:rsid w:val="6B7141DA"/>
    <w:rsid w:val="6C47204A"/>
    <w:rsid w:val="6D0D59E8"/>
    <w:rsid w:val="6D4D4500"/>
    <w:rsid w:val="6E8C63CF"/>
    <w:rsid w:val="6ED06684"/>
    <w:rsid w:val="6F17729C"/>
    <w:rsid w:val="6F793783"/>
    <w:rsid w:val="6F9B53AE"/>
    <w:rsid w:val="703E3AEF"/>
    <w:rsid w:val="70D867D7"/>
    <w:rsid w:val="7146047A"/>
    <w:rsid w:val="714802D2"/>
    <w:rsid w:val="714E3A58"/>
    <w:rsid w:val="723143F0"/>
    <w:rsid w:val="72B666A4"/>
    <w:rsid w:val="72F84FAC"/>
    <w:rsid w:val="732B31A2"/>
    <w:rsid w:val="73977968"/>
    <w:rsid w:val="73AD5228"/>
    <w:rsid w:val="73B54BAD"/>
    <w:rsid w:val="73B64557"/>
    <w:rsid w:val="73B72B30"/>
    <w:rsid w:val="74155630"/>
    <w:rsid w:val="74FC53F9"/>
    <w:rsid w:val="7518542A"/>
    <w:rsid w:val="752D5AEB"/>
    <w:rsid w:val="75577A04"/>
    <w:rsid w:val="75874327"/>
    <w:rsid w:val="75B23A9A"/>
    <w:rsid w:val="75D21A46"/>
    <w:rsid w:val="7610256F"/>
    <w:rsid w:val="76206D49"/>
    <w:rsid w:val="76674F2A"/>
    <w:rsid w:val="769604E1"/>
    <w:rsid w:val="76C53359"/>
    <w:rsid w:val="76DF3444"/>
    <w:rsid w:val="772B58B2"/>
    <w:rsid w:val="7769611D"/>
    <w:rsid w:val="77825173"/>
    <w:rsid w:val="780E314F"/>
    <w:rsid w:val="78961451"/>
    <w:rsid w:val="78A82F99"/>
    <w:rsid w:val="79082749"/>
    <w:rsid w:val="79314CD6"/>
    <w:rsid w:val="79334EF2"/>
    <w:rsid w:val="798634EC"/>
    <w:rsid w:val="798F63DB"/>
    <w:rsid w:val="7991107F"/>
    <w:rsid w:val="79A4194C"/>
    <w:rsid w:val="79A92CF0"/>
    <w:rsid w:val="7A4474CC"/>
    <w:rsid w:val="7A9141C6"/>
    <w:rsid w:val="7AE4066E"/>
    <w:rsid w:val="7B2E5B8B"/>
    <w:rsid w:val="7B4B60C0"/>
    <w:rsid w:val="7B6F082C"/>
    <w:rsid w:val="7B991080"/>
    <w:rsid w:val="7BCE2CB0"/>
    <w:rsid w:val="7C2F41E4"/>
    <w:rsid w:val="7C303507"/>
    <w:rsid w:val="7C8B6DF3"/>
    <w:rsid w:val="7CB26EA8"/>
    <w:rsid w:val="7CC36737"/>
    <w:rsid w:val="7CC52470"/>
    <w:rsid w:val="7D412DB9"/>
    <w:rsid w:val="7D676DC7"/>
    <w:rsid w:val="7D697134"/>
    <w:rsid w:val="7DF82266"/>
    <w:rsid w:val="7DFA653C"/>
    <w:rsid w:val="7E121751"/>
    <w:rsid w:val="7E374B3D"/>
    <w:rsid w:val="7E617E0B"/>
    <w:rsid w:val="7EF67423"/>
    <w:rsid w:val="7EFF5D4D"/>
    <w:rsid w:val="7F1C3D0F"/>
    <w:rsid w:val="7F3F2FDA"/>
    <w:rsid w:val="7F707C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宋体" w:hAnsi="宋体" w:eastAsia="宋体"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iPriority="99" w:name="annotation text"/>
    <w:lsdException w:qFormat="1" w:unhideWhenUsed="0" w:uiPriority="99"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99" w:semiHidden="0" w:name="Strong"/>
    <w:lsdException w:qFormat="1" w:unhideWhenUsed="0" w:uiPriority="99"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9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宋体" w:hAnsi="宋体" w:eastAsia="宋体" w:cs="宋体"/>
      <w:lang w:val="en-US" w:eastAsia="zh-CN" w:bidi="ar-SA"/>
    </w:rPr>
  </w:style>
  <w:style w:type="paragraph" w:styleId="2">
    <w:name w:val="heading 1"/>
    <w:basedOn w:val="1"/>
    <w:next w:val="1"/>
    <w:qFormat/>
    <w:locked/>
    <w:uiPriority w:val="0"/>
    <w:pPr>
      <w:keepNext/>
      <w:keepLines/>
      <w:spacing w:before="340" w:after="330" w:line="576" w:lineRule="auto"/>
      <w:outlineLvl w:val="0"/>
    </w:pPr>
    <w:rPr>
      <w:b/>
      <w:kern w:val="44"/>
      <w:sz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alloon Text"/>
    <w:basedOn w:val="1"/>
    <w:link w:val="33"/>
    <w:semiHidden/>
    <w:unhideWhenUsed/>
    <w:qFormat/>
    <w:uiPriority w:val="99"/>
    <w:rPr>
      <w:sz w:val="18"/>
      <w:szCs w:val="18"/>
    </w:rPr>
  </w:style>
  <w:style w:type="paragraph" w:styleId="5">
    <w:name w:val="footer"/>
    <w:basedOn w:val="1"/>
    <w:link w:val="15"/>
    <w:semiHidden/>
    <w:qFormat/>
    <w:uiPriority w:val="99"/>
    <w:pPr>
      <w:tabs>
        <w:tab w:val="center" w:pos="4153"/>
        <w:tab w:val="right" w:pos="8306"/>
      </w:tabs>
      <w:snapToGrid w:val="0"/>
      <w:jc w:val="left"/>
    </w:pPr>
    <w:rPr>
      <w:sz w:val="18"/>
      <w:szCs w:val="18"/>
    </w:rPr>
  </w:style>
  <w:style w:type="paragraph" w:styleId="6">
    <w:name w:val="header"/>
    <w:basedOn w:val="1"/>
    <w:link w:val="16"/>
    <w:semiHidden/>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basedOn w:val="9"/>
    <w:qFormat/>
    <w:uiPriority w:val="99"/>
    <w:rPr>
      <w:rFonts w:cs="Times New Roman"/>
      <w:b/>
      <w:sz w:val="21"/>
    </w:rPr>
  </w:style>
  <w:style w:type="character" w:styleId="11">
    <w:name w:val="page number"/>
    <w:basedOn w:val="9"/>
    <w:qFormat/>
    <w:uiPriority w:val="99"/>
    <w:rPr>
      <w:rFonts w:cs="Times New Roman"/>
      <w:sz w:val="20"/>
    </w:rPr>
  </w:style>
  <w:style w:type="character" w:styleId="12">
    <w:name w:val="Emphasis"/>
    <w:basedOn w:val="9"/>
    <w:qFormat/>
    <w:uiPriority w:val="99"/>
    <w:rPr>
      <w:rFonts w:cs="Times New Roman"/>
      <w:i/>
      <w:sz w:val="21"/>
    </w:rPr>
  </w:style>
  <w:style w:type="character" w:styleId="13">
    <w:name w:val="Hyperlink"/>
    <w:basedOn w:val="9"/>
    <w:qFormat/>
    <w:uiPriority w:val="99"/>
    <w:rPr>
      <w:rFonts w:cs="Times New Roman"/>
      <w:color w:val="0000FF"/>
      <w:sz w:val="20"/>
      <w:u w:val="single"/>
    </w:rPr>
  </w:style>
  <w:style w:type="character" w:styleId="14">
    <w:name w:val="annotation reference"/>
    <w:basedOn w:val="9"/>
    <w:qFormat/>
    <w:uiPriority w:val="99"/>
    <w:rPr>
      <w:rFonts w:cs="Times New Roman"/>
      <w:sz w:val="20"/>
    </w:rPr>
  </w:style>
  <w:style w:type="character" w:customStyle="1" w:styleId="15">
    <w:name w:val="页脚 字符"/>
    <w:basedOn w:val="9"/>
    <w:link w:val="5"/>
    <w:semiHidden/>
    <w:qFormat/>
    <w:locked/>
    <w:uiPriority w:val="99"/>
    <w:rPr>
      <w:rFonts w:cs="Times New Roman"/>
      <w:sz w:val="18"/>
      <w:szCs w:val="18"/>
    </w:rPr>
  </w:style>
  <w:style w:type="character" w:customStyle="1" w:styleId="16">
    <w:name w:val="页眉 字符"/>
    <w:basedOn w:val="9"/>
    <w:link w:val="6"/>
    <w:semiHidden/>
    <w:qFormat/>
    <w:locked/>
    <w:uiPriority w:val="99"/>
    <w:rPr>
      <w:rFonts w:cs="Times New Roman"/>
      <w:sz w:val="18"/>
      <w:szCs w:val="18"/>
    </w:rPr>
  </w:style>
  <w:style w:type="character" w:customStyle="1" w:styleId="17">
    <w:name w:val="不明显强调1"/>
    <w:qFormat/>
    <w:uiPriority w:val="99"/>
    <w:rPr>
      <w:i/>
      <w:color w:val="404040"/>
      <w:sz w:val="21"/>
    </w:rPr>
  </w:style>
  <w:style w:type="character" w:customStyle="1" w:styleId="18">
    <w:name w:val="明显强调1"/>
    <w:qFormat/>
    <w:uiPriority w:val="99"/>
    <w:rPr>
      <w:i/>
      <w:color w:val="5B9BD5"/>
      <w:sz w:val="21"/>
    </w:rPr>
  </w:style>
  <w:style w:type="character" w:customStyle="1" w:styleId="19">
    <w:name w:val="不明显参考1"/>
    <w:qFormat/>
    <w:uiPriority w:val="99"/>
    <w:rPr>
      <w:color w:val="5A5A5A"/>
      <w:sz w:val="21"/>
    </w:rPr>
  </w:style>
  <w:style w:type="character" w:customStyle="1" w:styleId="20">
    <w:name w:val="明显参考1"/>
    <w:qFormat/>
    <w:uiPriority w:val="99"/>
    <w:rPr>
      <w:b/>
      <w:color w:val="5B9BD5"/>
      <w:sz w:val="21"/>
    </w:rPr>
  </w:style>
  <w:style w:type="character" w:customStyle="1" w:styleId="21">
    <w:name w:val="书籍标题1"/>
    <w:qFormat/>
    <w:uiPriority w:val="99"/>
    <w:rPr>
      <w:b/>
      <w:i/>
      <w:sz w:val="21"/>
    </w:rPr>
  </w:style>
  <w:style w:type="character" w:customStyle="1" w:styleId="22">
    <w:name w:val="页码1"/>
    <w:basedOn w:val="9"/>
    <w:qFormat/>
    <w:uiPriority w:val="99"/>
    <w:rPr>
      <w:rFonts w:cs="Times New Roman"/>
      <w:sz w:val="20"/>
    </w:rPr>
  </w:style>
  <w:style w:type="character" w:customStyle="1" w:styleId="23">
    <w:name w:val="页眉 Char"/>
    <w:basedOn w:val="9"/>
    <w:qFormat/>
    <w:uiPriority w:val="99"/>
    <w:rPr>
      <w:rFonts w:cs="Times New Roman"/>
      <w:sz w:val="20"/>
    </w:rPr>
  </w:style>
  <w:style w:type="character" w:customStyle="1" w:styleId="24">
    <w:name w:val="tpc_content"/>
    <w:basedOn w:val="9"/>
    <w:qFormat/>
    <w:uiPriority w:val="99"/>
    <w:rPr>
      <w:rFonts w:cs="Times New Roman"/>
      <w:sz w:val="20"/>
    </w:rPr>
  </w:style>
  <w:style w:type="character" w:customStyle="1" w:styleId="25">
    <w:name w:val="正文文本 2 Char"/>
    <w:basedOn w:val="9"/>
    <w:qFormat/>
    <w:uiPriority w:val="99"/>
    <w:rPr>
      <w:rFonts w:cs="Times New Roman"/>
      <w:sz w:val="20"/>
    </w:rPr>
  </w:style>
  <w:style w:type="character" w:customStyle="1" w:styleId="26">
    <w:name w:val="纯文本 Char"/>
    <w:basedOn w:val="9"/>
    <w:qFormat/>
    <w:uiPriority w:val="99"/>
    <w:rPr>
      <w:rFonts w:cs="Times New Roman"/>
      <w:sz w:val="20"/>
    </w:rPr>
  </w:style>
  <w:style w:type="character" w:customStyle="1" w:styleId="27">
    <w:name w:val="批注主题 Char"/>
    <w:qFormat/>
    <w:uiPriority w:val="99"/>
    <w:rPr>
      <w:sz w:val="20"/>
    </w:rPr>
  </w:style>
  <w:style w:type="character" w:customStyle="1" w:styleId="28">
    <w:name w:val="批注引用1"/>
    <w:basedOn w:val="9"/>
    <w:qFormat/>
    <w:uiPriority w:val="99"/>
    <w:rPr>
      <w:rFonts w:cs="Times New Roman"/>
      <w:sz w:val="20"/>
    </w:rPr>
  </w:style>
  <w:style w:type="character" w:customStyle="1" w:styleId="29">
    <w:name w:val="页脚 Char"/>
    <w:basedOn w:val="9"/>
    <w:qFormat/>
    <w:uiPriority w:val="99"/>
    <w:rPr>
      <w:rFonts w:cs="Times New Roman"/>
      <w:sz w:val="20"/>
    </w:rPr>
  </w:style>
  <w:style w:type="character" w:customStyle="1" w:styleId="30">
    <w:name w:val="批注文字 Char"/>
    <w:basedOn w:val="9"/>
    <w:qFormat/>
    <w:uiPriority w:val="99"/>
    <w:rPr>
      <w:rFonts w:cs="Times New Roman"/>
      <w:sz w:val="20"/>
    </w:rPr>
  </w:style>
  <w:style w:type="character" w:customStyle="1" w:styleId="31">
    <w:name w:val="样式 超链接 + 仿宋_GB2312 小四 加粗"/>
    <w:qFormat/>
    <w:uiPriority w:val="99"/>
    <w:rPr>
      <w:b/>
      <w:sz w:val="20"/>
      <w:u w:val="none"/>
    </w:rPr>
  </w:style>
  <w:style w:type="character" w:customStyle="1" w:styleId="32">
    <w:name w:val="纯文本 Char1"/>
    <w:basedOn w:val="9"/>
    <w:qFormat/>
    <w:uiPriority w:val="99"/>
    <w:rPr>
      <w:rFonts w:cs="Times New Roman"/>
      <w:sz w:val="20"/>
    </w:rPr>
  </w:style>
  <w:style w:type="character" w:customStyle="1" w:styleId="33">
    <w:name w:val="批注框文本 字符"/>
    <w:basedOn w:val="9"/>
    <w:link w:val="4"/>
    <w:semiHidden/>
    <w:qFormat/>
    <w:uiPriority w:val="99"/>
    <w:rPr>
      <w:sz w:val="18"/>
      <w:szCs w:val="18"/>
    </w:rPr>
  </w:style>
  <w:style w:type="paragraph" w:styleId="34">
    <w:name w:val="List Paragraph"/>
    <w:basedOn w:val="1"/>
    <w:qFormat/>
    <w:uiPriority w:val="34"/>
    <w:pPr>
      <w:ind w:firstLine="420" w:firstLineChars="200"/>
    </w:pPr>
  </w:style>
  <w:style w:type="character" w:styleId="35">
    <w:name w:val="Placeholder Text"/>
    <w:basedOn w:val="9"/>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glossaryDocument" Target="glossary/document.xml"/><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efaultPlaceholder_-1854013440"/>
        <w:style w:val=""/>
        <w:category>
          <w:name w:val="常规"/>
          <w:gallery w:val="placeholder"/>
        </w:category>
        <w:types>
          <w:type w:val="bbPlcHdr"/>
        </w:types>
        <w:behaviors>
          <w:behavior w:val="content"/>
        </w:behaviors>
        <w:description w:val=""/>
        <w:guid w:val="{BA7AC6F4-F179-46A8-BBD7-CF921EB366F6}"/>
      </w:docPartPr>
      <w:docPartBody>
        <w:p>
          <w:r>
            <w:rPr>
              <w:rStyle w:val="4"/>
            </w:rPr>
            <w:t>单击或点击此处输入文字。</w:t>
          </w:r>
        </w:p>
      </w:docPartBody>
    </w:docPart>
    <w:docPart>
      <w:docPartPr>
        <w:name w:val="{930c327f-cda3-48f6-b5f8-ab44735d0555}"/>
        <w:style w:val=""/>
        <w:category>
          <w:name w:val="常规"/>
          <w:gallery w:val="placeholder"/>
        </w:category>
        <w:types>
          <w:type w:val="bbPlcHdr"/>
        </w:types>
        <w:behaviors>
          <w:behavior w:val="content"/>
        </w:behaviors>
        <w:description w:val=""/>
        <w:guid w:val="{930c327f-cda3-48f6-b5f8-ab44735d0555}"/>
      </w:docPartPr>
      <w:docPartBody>
        <w:p>
          <w:r>
            <w:rPr>
              <w:rStyle w:val="4"/>
            </w:rPr>
            <w:t>单击或点击此处输入文字。</w:t>
          </w:r>
        </w:p>
      </w:docPartBody>
    </w:docPart>
    <w:docPart>
      <w:docPartPr>
        <w:name w:val="{c10673bb-4d1a-41dd-bc0d-3030dc67b38f}"/>
        <w:style w:val=""/>
        <w:category>
          <w:name w:val="常规"/>
          <w:gallery w:val="placeholder"/>
        </w:category>
        <w:types>
          <w:type w:val="bbPlcHdr"/>
        </w:types>
        <w:behaviors>
          <w:behavior w:val="content"/>
        </w:behaviors>
        <w:description w:val=""/>
        <w:guid w:val="{c10673bb-4d1a-41dd-bc0d-3030dc67b38f}"/>
      </w:docPartPr>
      <w:docPartBody>
        <w:p>
          <w:r>
            <w:rPr>
              <w:rStyle w:val="4"/>
            </w:rPr>
            <w:t>单击或点击此处输入文字。</w:t>
          </w:r>
        </w:p>
      </w:docPartBody>
    </w:docPart>
    <w:docPart>
      <w:docPartPr>
        <w:name w:val="{f566580a-4bd1-49b8-9414-db47fab59604}"/>
        <w:style w:val=""/>
        <w:category>
          <w:name w:val="常规"/>
          <w:gallery w:val="placeholder"/>
        </w:category>
        <w:types>
          <w:type w:val="bbPlcHdr"/>
        </w:types>
        <w:behaviors>
          <w:behavior w:val="content"/>
        </w:behaviors>
        <w:description w:val=""/>
        <w:guid w:val="{f566580a-4bd1-49b8-9414-db47fab59604}"/>
      </w:docPartPr>
      <w:docPartBody>
        <w:p>
          <w:r>
            <w:rPr>
              <w:color w:val="808080"/>
            </w:rPr>
            <w:t>单击此处输入文字。</w:t>
          </w:r>
        </w:p>
      </w:docPartBody>
    </w:docPart>
    <w:docPart>
      <w:docPartPr>
        <w:name w:val="{93e0720f-bb88-4172-9c97-226fc69cee54}"/>
        <w:style w:val=""/>
        <w:category>
          <w:name w:val="常规"/>
          <w:gallery w:val="placeholder"/>
        </w:category>
        <w:types>
          <w:type w:val="bbPlcHdr"/>
        </w:types>
        <w:behaviors>
          <w:behavior w:val="content"/>
        </w:behaviors>
        <w:description w:val=""/>
        <w:guid w:val="{93e0720f-bb88-4172-9c97-226fc69cee54}"/>
      </w:docPartPr>
      <w:docPartBody>
        <w:p>
          <w:r>
            <w:rPr>
              <w:color w:val="808080"/>
            </w:rPr>
            <w:t>单击此处输入文字。</w:t>
          </w:r>
        </w:p>
      </w:docPartBody>
    </w:docPart>
    <w:docPart>
      <w:docPartPr>
        <w:name w:val="{7b4ba92c-e0bc-4fb1-8ee2-a48f6aa39e77}"/>
        <w:style w:val=""/>
        <w:category>
          <w:name w:val="常规"/>
          <w:gallery w:val="placeholder"/>
        </w:category>
        <w:types>
          <w:type w:val="bbPlcHdr"/>
        </w:types>
        <w:behaviors>
          <w:behavior w:val="content"/>
        </w:behaviors>
        <w:description w:val=""/>
        <w:guid w:val="{7b4ba92c-e0bc-4fb1-8ee2-a48f6aa39e77}"/>
      </w:docPartPr>
      <w:docPartBody>
        <w:p>
          <w:r>
            <w:rPr>
              <w:color w:val="808080"/>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7C55"/>
    <w:rsid w:val="00012B3D"/>
    <w:rsid w:val="00197C55"/>
    <w:rsid w:val="0050055C"/>
    <w:rsid w:val="00642463"/>
    <w:rsid w:val="00795ED7"/>
    <w:rsid w:val="008F7A70"/>
    <w:rsid w:val="009F2F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373284E979C840E8B9E1EDB53BA41C5D"/>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77BF07-2EB6-47F0-A1F7-6402AC7ACEF5}">
  <ds:schemaRefs/>
</ds:datastoreItem>
</file>

<file path=docProps/app.xml><?xml version="1.0" encoding="utf-8"?>
<Properties xmlns="http://schemas.openxmlformats.org/officeDocument/2006/extended-properties" xmlns:vt="http://schemas.openxmlformats.org/officeDocument/2006/docPropsVTypes">
  <Template>Normal</Template>
  <Company>微?中?</Company>
  <Pages>16</Pages>
  <Words>7527</Words>
  <Characters>7846</Characters>
  <Lines>60</Lines>
  <Paragraphs>17</Paragraphs>
  <TotalTime>1</TotalTime>
  <ScaleCrop>false</ScaleCrop>
  <LinksUpToDate>false</LinksUpToDate>
  <CharactersWithSpaces>8151</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2022-01-20T08:07:00Z</dcterms:created>
  <dc:creator>Chen Gang</dc:creator>
  <cp:lastModifiedBy>张超</cp:lastModifiedBy>
  <dcterms:modified xsi:type="dcterms:W3CDTF">2025-03-18T00:54:35Z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E10CFADB202C44EC96BF81EAAFE20545</vt:lpwstr>
  </property>
</Properties>
</file>