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包含但不限于人员配置、人员搬运、货物清单响应表、二次打包方案，应急预案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、车辆配置等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wODU5MDQxMzUzMDY4ZmYxYzE1ZWE4MjkzODQ1NzYifQ=="/>
  </w:docVars>
  <w:rsids>
    <w:rsidRoot w:val="238B11B9"/>
    <w:rsid w:val="238B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2024-06-20T06:11:00Z</dcterms:created>
  <dc:creator>土豆好吃</dc:creator>
  <cp:lastModifiedBy>土豆好吃</cp:lastModifiedBy>
  <dcterms:modified xsi:type="dcterms:W3CDTF">2024-06-20T06:12:29Z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5545A7E523DB448DB361D40671082418_11</vt:lpwstr>
  </property>
</Properties>
</file>