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1000W便携式电源招标公告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6"/>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1000W便携式电源招标</w:t>
      </w:r>
      <w:r>
        <w:rPr>
          <w:rFonts w:hint="eastAsia" w:asciiTheme="minorEastAsia" w:hAnsiTheme="minorEastAsia" w:eastAsiaTheme="minorEastAsia" w:cstheme="minorEastAsia"/>
          <w:kern w:val="0"/>
          <w:sz w:val="21"/>
          <w:szCs w:val="21"/>
          <w:u w:val="single"/>
          <w:shd w:val="clear" w:color="auto" w:fill="FFFFFF"/>
          <w:lang w:val="en-US" w:eastAsia="zh-CN" w:bidi="ar-SA"/>
        </w:rPr>
        <w:t>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自贡兴川光电有限公司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hint="eastAsia" w:asciiTheme="minorEastAsia" w:hAnsiTheme="minorEastAsia" w:eastAsiaTheme="minorEastAsia" w:cstheme="minorEastAsia"/>
          <w:bCs/>
          <w:sz w:val="21"/>
          <w:szCs w:val="21"/>
          <w:shd w:val="clear" w:color="auto" w:fill="FFFFFF"/>
        </w:rPr>
      </w:pPr>
      <w:r>
        <w:rPr>
          <w:rStyle w:val="16"/>
          <w:rFonts w:hint="eastAsia" w:asciiTheme="minorEastAsia" w:hAnsiTheme="minorEastAsia" w:eastAsiaTheme="minorEastAsia" w:cstheme="minorEastAsia"/>
          <w:bCs/>
          <w:sz w:val="21"/>
          <w:szCs w:val="21"/>
          <w:shd w:val="clear" w:color="auto" w:fill="FFFFFF"/>
        </w:rPr>
        <w:t>2.招标范围及要求</w:t>
      </w:r>
    </w:p>
    <w:p>
      <w:pPr>
        <w:pStyle w:val="12"/>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sz w:val="21"/>
          <w:szCs w:val="21"/>
          <w:u w:val="single"/>
          <w:shd w:val="clear" w:color="auto" w:fill="FFFFFF"/>
          <w:lang w:val="en-US" w:eastAsia="zh-CN"/>
        </w:rPr>
        <w:t>1000W便携式电源招标</w:t>
      </w:r>
      <w:r>
        <w:rPr>
          <w:rFonts w:hint="eastAsia" w:asciiTheme="minorEastAsia" w:hAnsiTheme="minorEastAsia" w:eastAsiaTheme="minorEastAsia" w:cstheme="minorEastAsia"/>
          <w:kern w:val="0"/>
          <w:sz w:val="21"/>
          <w:szCs w:val="21"/>
          <w:u w:val="single"/>
          <w:shd w:val="clear" w:color="auto" w:fill="FFFFFF"/>
          <w:lang w:val="en-US" w:eastAsia="zh-CN" w:bidi="ar-SA"/>
        </w:rPr>
        <w:t>公告</w:t>
      </w:r>
    </w:p>
    <w:p>
      <w:pPr>
        <w:pStyle w:val="12"/>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3"/>
        <w:tblW w:w="91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5"/>
        <w:gridCol w:w="2103"/>
        <w:gridCol w:w="2663"/>
        <w:gridCol w:w="984"/>
        <w:gridCol w:w="984"/>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2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子项单位</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067.01.0032</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1000W便携式电源</w:t>
            </w:r>
          </w:p>
        </w:tc>
        <w:tc>
          <w:tcPr>
            <w:tcW w:w="2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必须满足</w:t>
            </w:r>
            <w:r>
              <w:rPr>
                <w:rFonts w:hint="eastAsia" w:ascii="宋体" w:hAnsi="宋体" w:eastAsia="宋体" w:cs="宋体"/>
                <w:i w:val="0"/>
                <w:iCs w:val="0"/>
                <w:color w:val="000000"/>
                <w:sz w:val="22"/>
                <w:szCs w:val="22"/>
                <w:u w:val="none"/>
              </w:rPr>
              <w:t xml:space="preserve">1000Wh≤ LIfepo4；Output: AC1000W ； </w:t>
            </w:r>
            <w:r>
              <w:rPr>
                <w:rFonts w:hint="eastAsia" w:ascii="宋体" w:hAnsi="宋体" w:eastAsia="宋体" w:cs="宋体"/>
                <w:i w:val="0"/>
                <w:iCs w:val="0"/>
                <w:color w:val="000000"/>
                <w:sz w:val="22"/>
                <w:szCs w:val="22"/>
                <w:u w:val="none"/>
                <w:lang w:val="en-US" w:eastAsia="zh-CN"/>
              </w:rPr>
              <w:t>需提供自身产品其他参数：包括但不限于</w:t>
            </w:r>
            <w:r>
              <w:rPr>
                <w:rFonts w:hint="eastAsia" w:ascii="宋体" w:hAnsi="宋体" w:eastAsia="宋体" w:cs="宋体"/>
                <w:i w:val="0"/>
                <w:iCs w:val="0"/>
                <w:color w:val="000000"/>
                <w:sz w:val="22"/>
                <w:szCs w:val="22"/>
                <w:u w:val="none"/>
              </w:rPr>
              <w:t xml:space="preserve">MPPT ；AC Charge；Car charging </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台</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需采用英标</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eastAsia" w:ascii="宋体" w:hAnsi="宋体" w:eastAsia="宋体" w:cs="宋体"/>
                <w:i w:val="0"/>
                <w:iCs w:val="0"/>
                <w:color w:val="000000"/>
                <w:sz w:val="22"/>
                <w:szCs w:val="22"/>
                <w:u w:val="none"/>
              </w:rPr>
            </w:pPr>
            <w:r>
              <w:rPr>
                <w:i w:val="0"/>
                <w:iCs w:val="0"/>
                <w:caps w:val="0"/>
                <w:color w:val="333333"/>
                <w:spacing w:val="0"/>
                <w:sz w:val="21"/>
                <w:szCs w:val="21"/>
                <w:bdr w:val="none" w:color="auto" w:sz="0" w:space="0"/>
                <w:shd w:val="clear" w:fill="FFFFFF"/>
              </w:rPr>
              <w:t>技术要求</w:t>
            </w:r>
          </w:p>
        </w:tc>
        <w:tc>
          <w:tcPr>
            <w:tcW w:w="77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详见附件，该技术参数供参考，可适当放宽调整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质量要求</w:t>
            </w:r>
          </w:p>
        </w:tc>
        <w:tc>
          <w:tcPr>
            <w:tcW w:w="77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符合国家质量要求以及行业质量要求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包装要求</w:t>
            </w:r>
          </w:p>
        </w:tc>
        <w:tc>
          <w:tcPr>
            <w:tcW w:w="77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1.货物为原制造商制造的全新产品，整机无污染，无侵权行为、表面无划损、无任何缺陷隐患，可依常规安全合法使用。</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2.货物为原厂商未启封全新包装，具出厂合格证，序列号、包装箱号与出厂批号一致，并可追索查阅。</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3.产品包装内有关键主机设备的用户手册、保修手册、及配备件、随机工具等，使用操作及安全须知等重要资料应附有中文说明。</w:t>
            </w:r>
          </w:p>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4.中性包装（具体要求与技术确认）</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物料要求</w:t>
            </w:r>
          </w:p>
        </w:tc>
        <w:tc>
          <w:tcPr>
            <w:tcW w:w="77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产品需为英标，需满足电池海运发运认证的相关要求</w:t>
            </w:r>
          </w:p>
        </w:tc>
      </w:tr>
    </w:tbl>
    <w:p>
      <w:pPr>
        <w:pStyle w:val="1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2"/>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6"/>
          <w:rFonts w:hint="eastAsia" w:asciiTheme="minorEastAsia" w:hAnsiTheme="minorEastAsia" w:eastAsiaTheme="minorEastAsia" w:cstheme="minorEastAsia"/>
          <w:bCs/>
          <w:sz w:val="21"/>
          <w:szCs w:val="21"/>
          <w:shd w:val="clear" w:color="auto" w:fill="FFFFFF"/>
        </w:rPr>
      </w:pPr>
      <w:r>
        <w:rPr>
          <w:rStyle w:val="16"/>
          <w:rFonts w:hint="eastAsia" w:asciiTheme="minorEastAsia" w:hAnsiTheme="minorEastAsia" w:eastAsiaTheme="minorEastAsia" w:cstheme="minorEastAsia"/>
          <w:bCs/>
          <w:sz w:val="21"/>
          <w:szCs w:val="21"/>
          <w:shd w:val="clear" w:color="auto" w:fill="FFFFFF"/>
        </w:rPr>
        <w:t>3</w:t>
      </w:r>
      <w:r>
        <w:rPr>
          <w:rStyle w:val="16"/>
          <w:rFonts w:hint="eastAsia" w:asciiTheme="minorEastAsia" w:hAnsiTheme="minorEastAsia" w:eastAsiaTheme="minorEastAsia" w:cstheme="minorEastAsia"/>
          <w:bCs/>
          <w:sz w:val="21"/>
          <w:szCs w:val="21"/>
          <w:shd w:val="clear" w:color="auto" w:fill="FFFFFF"/>
          <w:lang w:eastAsia="zh-CN"/>
        </w:rPr>
        <w:t>、</w:t>
      </w:r>
      <w:r>
        <w:rPr>
          <w:rStyle w:val="16"/>
          <w:rFonts w:hint="eastAsia" w:asciiTheme="minorEastAsia" w:hAnsiTheme="minorEastAsia" w:eastAsiaTheme="minorEastAsia" w:cstheme="minorEastAsia"/>
          <w:bCs/>
          <w:sz w:val="21"/>
          <w:szCs w:val="21"/>
          <w:shd w:val="clear" w:color="auto" w:fill="FFFFFF"/>
        </w:rPr>
        <w:t>投标人资格要求</w:t>
      </w:r>
    </w:p>
    <w:p>
      <w:pPr>
        <w:pStyle w:val="1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2"/>
        <w:spacing w:line="360" w:lineRule="auto"/>
        <w:rPr>
          <w:rFonts w:hint="eastAsia" w:asciiTheme="minorEastAsia" w:hAnsiTheme="minorEastAsia" w:eastAsiaTheme="minorEastAsia" w:cstheme="minorEastAsia"/>
          <w:sz w:val="21"/>
          <w:szCs w:val="21"/>
        </w:rPr>
      </w:pPr>
      <w:r>
        <w:rPr>
          <w:rStyle w:val="16"/>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6"/>
          <w:rFonts w:hint="eastAsia" w:asciiTheme="minorEastAsia" w:hAnsiTheme="minorEastAsia" w:eastAsiaTheme="minorEastAsia" w:cstheme="minorEastAsia"/>
          <w:b w:val="0"/>
          <w:sz w:val="21"/>
          <w:szCs w:val="21"/>
          <w:shd w:val="clear" w:color="auto" w:fill="FFFFFF"/>
        </w:rPr>
        <w:t>具有良好的财务状况，近三年（20</w:t>
      </w:r>
      <w:r>
        <w:rPr>
          <w:rStyle w:val="16"/>
          <w:rFonts w:hint="eastAsia" w:asciiTheme="minorEastAsia" w:hAnsiTheme="minorEastAsia" w:eastAsiaTheme="minorEastAsia" w:cstheme="minorEastAsia"/>
          <w:b w:val="0"/>
          <w:sz w:val="21"/>
          <w:szCs w:val="21"/>
          <w:shd w:val="clear" w:color="auto" w:fill="FFFFFF"/>
          <w:lang w:val="en-US" w:eastAsia="zh-CN"/>
        </w:rPr>
        <w:t>20</w:t>
      </w:r>
      <w:r>
        <w:rPr>
          <w:rStyle w:val="16"/>
          <w:rFonts w:hint="eastAsia" w:asciiTheme="minorEastAsia" w:hAnsiTheme="minorEastAsia" w:eastAsiaTheme="minorEastAsia" w:cstheme="minorEastAsia"/>
          <w:b w:val="0"/>
          <w:sz w:val="21"/>
          <w:szCs w:val="21"/>
          <w:shd w:val="clear" w:color="auto" w:fill="FFFFFF"/>
        </w:rPr>
        <w:t>-202</w:t>
      </w:r>
      <w:r>
        <w:rPr>
          <w:rStyle w:val="16"/>
          <w:rFonts w:hint="eastAsia" w:asciiTheme="minorEastAsia" w:hAnsiTheme="minorEastAsia" w:eastAsiaTheme="minorEastAsia" w:cstheme="minorEastAsia"/>
          <w:b w:val="0"/>
          <w:sz w:val="21"/>
          <w:szCs w:val="21"/>
          <w:shd w:val="clear" w:color="auto" w:fill="FFFFFF"/>
          <w:lang w:val="en-US" w:eastAsia="zh-CN"/>
        </w:rPr>
        <w:t>2</w:t>
      </w:r>
      <w:r>
        <w:rPr>
          <w:rStyle w:val="16"/>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6"/>
          <w:rFonts w:hint="eastAsia" w:asciiTheme="minorEastAsia" w:hAnsiTheme="minorEastAsia" w:eastAsiaTheme="minorEastAsia" w:cstheme="minorEastAsia"/>
          <w:b w:val="0"/>
          <w:sz w:val="21"/>
          <w:szCs w:val="21"/>
          <w:shd w:val="clear" w:color="auto" w:fill="FFFFFF"/>
          <w:lang w:val="en-US" w:eastAsia="zh-CN"/>
        </w:rPr>
        <w:t>20</w:t>
      </w:r>
      <w:r>
        <w:rPr>
          <w:rStyle w:val="16"/>
          <w:rFonts w:hint="eastAsia" w:asciiTheme="minorEastAsia" w:hAnsiTheme="minorEastAsia" w:eastAsiaTheme="minorEastAsia" w:cstheme="minorEastAsia"/>
          <w:b w:val="0"/>
          <w:sz w:val="21"/>
          <w:szCs w:val="21"/>
          <w:shd w:val="clear" w:color="auto" w:fill="FFFFFF"/>
        </w:rPr>
        <w:t>-202</w:t>
      </w:r>
      <w:r>
        <w:rPr>
          <w:rStyle w:val="16"/>
          <w:rFonts w:hint="eastAsia" w:asciiTheme="minorEastAsia" w:hAnsiTheme="minorEastAsia" w:eastAsiaTheme="minorEastAsia" w:cstheme="minorEastAsia"/>
          <w:b w:val="0"/>
          <w:sz w:val="21"/>
          <w:szCs w:val="21"/>
          <w:shd w:val="clear" w:color="auto" w:fill="FFFFFF"/>
          <w:lang w:val="en-US" w:eastAsia="zh-CN"/>
        </w:rPr>
        <w:t>2</w:t>
      </w:r>
      <w:r>
        <w:rPr>
          <w:rStyle w:val="16"/>
          <w:rFonts w:hint="eastAsia" w:asciiTheme="minorEastAsia" w:hAnsiTheme="minorEastAsia" w:eastAsiaTheme="minorEastAsia" w:cstheme="minorEastAsia"/>
          <w:b w:val="0"/>
          <w:sz w:val="21"/>
          <w:szCs w:val="21"/>
          <w:shd w:val="clear" w:color="auto" w:fill="FFFFFF"/>
        </w:rPr>
        <w:t>年）无亏损的承诺函；</w:t>
      </w:r>
    </w:p>
    <w:p>
      <w:pPr>
        <w:pStyle w:val="12"/>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2"/>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2"/>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6"/>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hint="eastAsia" w:asciiTheme="minorEastAsia" w:hAnsiTheme="minorEastAsia" w:eastAsiaTheme="minorEastAsia" w:cstheme="minorEastAsia"/>
          <w:sz w:val="21"/>
          <w:szCs w:val="21"/>
        </w:rPr>
      </w:pPr>
      <w:r>
        <w:rPr>
          <w:rStyle w:val="16"/>
          <w:rFonts w:hint="eastAsia" w:asciiTheme="minorEastAsia" w:hAnsiTheme="minorEastAsia" w:eastAsiaTheme="minorEastAsia" w:cstheme="minorEastAsia"/>
          <w:sz w:val="21"/>
          <w:szCs w:val="21"/>
        </w:rPr>
        <w:t>4</w:t>
      </w:r>
      <w:r>
        <w:rPr>
          <w:rStyle w:val="16"/>
          <w:rFonts w:hint="eastAsia" w:asciiTheme="minorEastAsia" w:hAnsiTheme="minorEastAsia" w:eastAsiaTheme="minorEastAsia" w:cstheme="minorEastAsia"/>
          <w:sz w:val="21"/>
          <w:szCs w:val="21"/>
          <w:lang w:eastAsia="zh-CN"/>
        </w:rPr>
        <w:t>、</w:t>
      </w:r>
      <w:r>
        <w:rPr>
          <w:rStyle w:val="16"/>
          <w:rFonts w:hint="eastAsia" w:asciiTheme="minorEastAsia" w:hAnsiTheme="minorEastAsia" w:eastAsiaTheme="minorEastAsia" w:cstheme="minorEastAsia"/>
          <w:sz w:val="21"/>
          <w:szCs w:val="21"/>
        </w:rPr>
        <w:t>评选原则</w:t>
      </w:r>
    </w:p>
    <w:p>
      <w:pPr>
        <w:pStyle w:val="12"/>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2"/>
        <w:spacing w:line="360" w:lineRule="auto"/>
        <w:rPr>
          <w:rStyle w:val="16"/>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hint="eastAsia" w:asciiTheme="minorEastAsia" w:hAnsiTheme="minorEastAsia" w:eastAsiaTheme="minorEastAsia" w:cstheme="minorEastAsia"/>
          <w:sz w:val="21"/>
          <w:szCs w:val="21"/>
        </w:rPr>
      </w:pPr>
      <w:r>
        <w:rPr>
          <w:rStyle w:val="16"/>
          <w:rFonts w:hint="eastAsia" w:asciiTheme="minorEastAsia" w:hAnsiTheme="minorEastAsia" w:eastAsiaTheme="minorEastAsia" w:cstheme="minorEastAsia"/>
          <w:sz w:val="21"/>
          <w:szCs w:val="21"/>
        </w:rPr>
        <w:t>5</w:t>
      </w:r>
      <w:r>
        <w:rPr>
          <w:rStyle w:val="16"/>
          <w:rFonts w:hint="eastAsia" w:asciiTheme="minorEastAsia" w:hAnsiTheme="minorEastAsia" w:eastAsiaTheme="minorEastAsia" w:cstheme="minorEastAsia"/>
          <w:sz w:val="21"/>
          <w:szCs w:val="21"/>
          <w:lang w:eastAsia="zh-CN"/>
        </w:rPr>
        <w:t>、</w:t>
      </w:r>
      <w:r>
        <w:rPr>
          <w:rStyle w:val="16"/>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8"/>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8"/>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6"/>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6"/>
          <w:rFonts w:hint="eastAsia" w:asciiTheme="minorEastAsia" w:hAnsiTheme="minorEastAsia" w:eastAsiaTheme="minorEastAsia" w:cstheme="minorEastAsia"/>
          <w:sz w:val="21"/>
          <w:szCs w:val="21"/>
        </w:rPr>
        <w:t>6、</w:t>
      </w:r>
      <w:r>
        <w:rPr>
          <w:rStyle w:val="16"/>
          <w:rFonts w:hint="eastAsia" w:asciiTheme="minorEastAsia" w:hAnsiTheme="minorEastAsia" w:eastAsiaTheme="minorEastAsia" w:cstheme="minorEastAsia"/>
          <w:bCs/>
          <w:sz w:val="21"/>
          <w:szCs w:val="21"/>
          <w:shd w:val="clear" w:color="auto" w:fill="FFFFFF"/>
        </w:rPr>
        <w:t>投标资料的提交</w:t>
      </w:r>
    </w:p>
    <w:p>
      <w:pPr>
        <w:pStyle w:val="12"/>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2023年10月19日12点前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2"/>
        <w:spacing w:line="360" w:lineRule="auto"/>
        <w:rPr>
          <w:rStyle w:val="18"/>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2"/>
        <w:spacing w:line="360" w:lineRule="auto"/>
        <w:rPr>
          <w:rStyle w:val="18"/>
          <w:rFonts w:hint="eastAsia" w:asciiTheme="minorEastAsia" w:hAnsiTheme="minorEastAsia" w:eastAsiaTheme="minorEastAsia" w:cstheme="minorEastAsia"/>
          <w:sz w:val="21"/>
          <w:szCs w:val="21"/>
          <w:u w:val="none"/>
          <w:shd w:val="clear" w:color="auto" w:fill="FFFFFF"/>
          <w:lang w:eastAsia="zh-CN"/>
        </w:rPr>
      </w:pPr>
      <w:r>
        <w:rPr>
          <w:rStyle w:val="18"/>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2"/>
        <w:spacing w:line="360" w:lineRule="auto"/>
        <w:rPr>
          <w:rStyle w:val="18"/>
          <w:rFonts w:hint="eastAsia" w:asciiTheme="minorEastAsia" w:hAnsiTheme="minorEastAsia" w:eastAsiaTheme="minorEastAsia" w:cstheme="minorEastAsia"/>
          <w:sz w:val="21"/>
          <w:szCs w:val="21"/>
          <w:u w:val="none"/>
          <w:shd w:val="clear" w:color="auto" w:fill="FFFFFF"/>
          <w:lang w:eastAsia="zh-CN"/>
        </w:rPr>
      </w:pPr>
      <w:r>
        <w:rPr>
          <w:rStyle w:val="18"/>
          <w:rFonts w:hint="eastAsia" w:asciiTheme="minorEastAsia" w:hAnsiTheme="minorEastAsia" w:eastAsiaTheme="minorEastAsia" w:cstheme="minorEastAsia"/>
          <w:sz w:val="21"/>
          <w:szCs w:val="21"/>
          <w:u w:val="none"/>
          <w:shd w:val="clear" w:color="auto" w:fill="FFFFFF"/>
          <w:lang w:eastAsia="zh-CN"/>
        </w:rPr>
        <w:t>Cost@zonergy.com,</w:t>
      </w:r>
      <w:r>
        <w:rPr>
          <w:rStyle w:val="18"/>
          <w:rFonts w:hint="eastAsia" w:asciiTheme="minorEastAsia" w:hAnsiTheme="minorEastAsia" w:eastAsiaTheme="minorEastAsia" w:cstheme="minorEastAsia"/>
          <w:sz w:val="21"/>
          <w:szCs w:val="21"/>
          <w:u w:val="none"/>
          <w:shd w:val="clear" w:color="auto" w:fill="FFFFFF"/>
          <w:lang w:val="en-US" w:eastAsia="zh-CN"/>
        </w:rPr>
        <w:t>Technical_m1@zonergy.com</w:t>
      </w:r>
      <w:r>
        <w:rPr>
          <w:rStyle w:val="18"/>
          <w:rFonts w:hint="eastAsia" w:asciiTheme="minorEastAsia" w:hAnsiTheme="minorEastAsia" w:eastAsiaTheme="minorEastAsia" w:cstheme="minorEastAsia"/>
          <w:sz w:val="21"/>
          <w:szCs w:val="21"/>
          <w:u w:val="none"/>
          <w:shd w:val="clear" w:color="auto" w:fill="FFFFFF"/>
          <w:lang w:eastAsia="zh-CN"/>
        </w:rPr>
        <w:t xml:space="preserve">。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投标公司全称+1000W便携式电源+投标报价资料。</w:t>
      </w:r>
    </w:p>
    <w:p>
      <w:pPr>
        <w:pStyle w:val="12"/>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2"/>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2"/>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2"/>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2"/>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2"/>
        <w:spacing w:line="420" w:lineRule="atLeast"/>
        <w:rPr>
          <w:rFonts w:hint="eastAsia" w:asciiTheme="minorEastAsia" w:hAnsiTheme="minorEastAsia" w:eastAsiaTheme="minorEastAsia" w:cstheme="minorEastAsia"/>
          <w:bCs/>
          <w:sz w:val="21"/>
          <w:szCs w:val="21"/>
        </w:rPr>
      </w:pPr>
      <w:r>
        <w:rPr>
          <w:rStyle w:val="16"/>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刘玖伶 19386040690</w:t>
      </w:r>
    </w:p>
    <w:p>
      <w:pPr>
        <w:pStyle w:val="1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技术联系人：刘继茂 13686803787</w:t>
      </w:r>
    </w:p>
    <w:p>
      <w:pPr>
        <w:pStyle w:val="1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3"/>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1"/>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wODU5MDQxMzUzMDY4ZmYxYzE1ZWE4MjkzODQ1Nz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A9E16FB"/>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29F5DA8"/>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DA5029"/>
    <w:rsid w:val="19E54626"/>
    <w:rsid w:val="1A310B6E"/>
    <w:rsid w:val="1A836B7D"/>
    <w:rsid w:val="1AA97A5E"/>
    <w:rsid w:val="1ACB068F"/>
    <w:rsid w:val="1ADD6755"/>
    <w:rsid w:val="1B272AC1"/>
    <w:rsid w:val="1C177521"/>
    <w:rsid w:val="1C4679BA"/>
    <w:rsid w:val="1C787E02"/>
    <w:rsid w:val="1E0C4F81"/>
    <w:rsid w:val="1E8C6915"/>
    <w:rsid w:val="1EC35731"/>
    <w:rsid w:val="1FB262C1"/>
    <w:rsid w:val="1FDB3152"/>
    <w:rsid w:val="1FF57F5C"/>
    <w:rsid w:val="20396C22"/>
    <w:rsid w:val="203C6456"/>
    <w:rsid w:val="205826F8"/>
    <w:rsid w:val="20C31E08"/>
    <w:rsid w:val="210F504D"/>
    <w:rsid w:val="213811E7"/>
    <w:rsid w:val="22032834"/>
    <w:rsid w:val="22094F95"/>
    <w:rsid w:val="22136474"/>
    <w:rsid w:val="2282516D"/>
    <w:rsid w:val="22B31C9C"/>
    <w:rsid w:val="22CD33A2"/>
    <w:rsid w:val="23437202"/>
    <w:rsid w:val="23592687"/>
    <w:rsid w:val="23741E5F"/>
    <w:rsid w:val="24325A75"/>
    <w:rsid w:val="24882DDD"/>
    <w:rsid w:val="254514D4"/>
    <w:rsid w:val="256C0486"/>
    <w:rsid w:val="25DD775A"/>
    <w:rsid w:val="26157667"/>
    <w:rsid w:val="26387354"/>
    <w:rsid w:val="272C5988"/>
    <w:rsid w:val="27344866"/>
    <w:rsid w:val="27952CB4"/>
    <w:rsid w:val="27D52EB9"/>
    <w:rsid w:val="28AD19AD"/>
    <w:rsid w:val="28B5770B"/>
    <w:rsid w:val="28F546DD"/>
    <w:rsid w:val="296B5579"/>
    <w:rsid w:val="29AD003F"/>
    <w:rsid w:val="29B26F46"/>
    <w:rsid w:val="2A21557C"/>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2F883814"/>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2253F1"/>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4FF51B86"/>
    <w:rsid w:val="5010690A"/>
    <w:rsid w:val="50587D92"/>
    <w:rsid w:val="508D278E"/>
    <w:rsid w:val="50AD3DB7"/>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6373C50"/>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9D42CD"/>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72B31D5"/>
    <w:rsid w:val="68F5774A"/>
    <w:rsid w:val="6938150F"/>
    <w:rsid w:val="69AA21C5"/>
    <w:rsid w:val="69D605D1"/>
    <w:rsid w:val="6AF042AC"/>
    <w:rsid w:val="6B7839E2"/>
    <w:rsid w:val="6C5444E8"/>
    <w:rsid w:val="6D4E4973"/>
    <w:rsid w:val="6D670274"/>
    <w:rsid w:val="6E147D04"/>
    <w:rsid w:val="6E1B0E6F"/>
    <w:rsid w:val="6E2A3E75"/>
    <w:rsid w:val="6E324C50"/>
    <w:rsid w:val="6F0F1594"/>
    <w:rsid w:val="6FCB2D03"/>
    <w:rsid w:val="6FFD1F66"/>
    <w:rsid w:val="70927C05"/>
    <w:rsid w:val="70A97482"/>
    <w:rsid w:val="70B80B8F"/>
    <w:rsid w:val="70BD4CD8"/>
    <w:rsid w:val="70C33EFE"/>
    <w:rsid w:val="70C866E8"/>
    <w:rsid w:val="722C72D2"/>
    <w:rsid w:val="72511546"/>
    <w:rsid w:val="72C447A0"/>
    <w:rsid w:val="732710B7"/>
    <w:rsid w:val="738F0A7A"/>
    <w:rsid w:val="739E01CD"/>
    <w:rsid w:val="74196F35"/>
    <w:rsid w:val="745A1ABD"/>
    <w:rsid w:val="7473068A"/>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636F9D"/>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9"/>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20"/>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1"/>
    <w:unhideWhenUsed/>
    <w:qFormat/>
    <w:locked/>
    <w:uiPriority w:val="0"/>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8"/>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kern w:val="0"/>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99"/>
    <w:rPr>
      <w:rFonts w:cs="Times New Roman"/>
      <w:b/>
    </w:rPr>
  </w:style>
  <w:style w:type="character" w:styleId="17">
    <w:name w:val="page number"/>
    <w:qFormat/>
    <w:uiPriority w:val="99"/>
    <w:rPr>
      <w:rFonts w:cs="Times New Roman"/>
    </w:rPr>
  </w:style>
  <w:style w:type="character" w:styleId="18">
    <w:name w:val="Hyperlink"/>
    <w:basedOn w:val="15"/>
    <w:qFormat/>
    <w:uiPriority w:val="99"/>
    <w:rPr>
      <w:rFonts w:cs="Times New Roman"/>
      <w:color w:val="0000FF"/>
      <w:u w:val="single"/>
    </w:rPr>
  </w:style>
  <w:style w:type="character" w:customStyle="1" w:styleId="19">
    <w:name w:val="标题 1 字符"/>
    <w:basedOn w:val="15"/>
    <w:link w:val="4"/>
    <w:qFormat/>
    <w:uiPriority w:val="0"/>
    <w:rPr>
      <w:rFonts w:ascii="等线" w:hAnsi="等线" w:eastAsia="等线"/>
      <w:b/>
      <w:bCs/>
      <w:kern w:val="44"/>
      <w:sz w:val="44"/>
      <w:szCs w:val="44"/>
    </w:rPr>
  </w:style>
  <w:style w:type="character" w:customStyle="1" w:styleId="20">
    <w:name w:val="标题 2 字符"/>
    <w:link w:val="5"/>
    <w:qFormat/>
    <w:locked/>
    <w:uiPriority w:val="99"/>
    <w:rPr>
      <w:rFonts w:ascii="宋体" w:hAnsi="宋体" w:eastAsia="宋体" w:cs="Times New Roman"/>
      <w:b/>
      <w:kern w:val="0"/>
      <w:sz w:val="36"/>
    </w:rPr>
  </w:style>
  <w:style w:type="character" w:customStyle="1" w:styleId="21">
    <w:name w:val="标题 3 字符"/>
    <w:basedOn w:val="15"/>
    <w:link w:val="6"/>
    <w:semiHidden/>
    <w:qFormat/>
    <w:uiPriority w:val="0"/>
    <w:rPr>
      <w:rFonts w:ascii="等线" w:hAnsi="等线" w:eastAsia="等线"/>
      <w:b/>
      <w:bCs/>
      <w:kern w:val="2"/>
      <w:sz w:val="32"/>
      <w:szCs w:val="32"/>
    </w:rPr>
  </w:style>
  <w:style w:type="character" w:customStyle="1" w:styleId="22">
    <w:name w:val="页脚 字符"/>
    <w:link w:val="9"/>
    <w:qFormat/>
    <w:locked/>
    <w:uiPriority w:val="99"/>
    <w:rPr>
      <w:rFonts w:cs="Times New Roman"/>
      <w:sz w:val="18"/>
    </w:rPr>
  </w:style>
  <w:style w:type="character" w:customStyle="1" w:styleId="23">
    <w:name w:val="页眉 字符"/>
    <w:link w:val="10"/>
    <w:qFormat/>
    <w:locked/>
    <w:uiPriority w:val="99"/>
    <w:rPr>
      <w:rFonts w:cs="Times New Roman"/>
      <w:sz w:val="18"/>
    </w:rPr>
  </w:style>
  <w:style w:type="character" w:customStyle="1" w:styleId="24">
    <w:name w:val="未处理的提及1"/>
    <w:semiHidden/>
    <w:qFormat/>
    <w:uiPriority w:val="99"/>
    <w:rPr>
      <w:color w:val="605E5C"/>
      <w:shd w:val="clear" w:color="auto" w:fill="E1DFDD"/>
    </w:rPr>
  </w:style>
  <w:style w:type="paragraph" w:customStyle="1" w:styleId="25">
    <w:name w:val="列表段落1"/>
    <w:basedOn w:val="1"/>
    <w:qFormat/>
    <w:uiPriority w:val="34"/>
    <w:pPr>
      <w:ind w:firstLine="420" w:firstLineChars="200"/>
    </w:p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7">
    <w:name w:val="页脚 Char"/>
    <w:qFormat/>
    <w:uiPriority w:val="0"/>
    <w:rPr>
      <w:rFonts w:ascii="Calibri" w:hAnsi="Calibri"/>
      <w:kern w:val="2"/>
      <w:sz w:val="18"/>
      <w:szCs w:val="18"/>
    </w:rPr>
  </w:style>
  <w:style w:type="character" w:customStyle="1" w:styleId="28">
    <w:name w:val="批注框文本 字符"/>
    <w:basedOn w:val="15"/>
    <w:link w:val="8"/>
    <w:semiHidden/>
    <w:qFormat/>
    <w:uiPriority w:val="99"/>
    <w:rPr>
      <w:rFonts w:ascii="等线" w:hAnsi="等线" w:eastAsia="等线"/>
      <w:kern w:val="2"/>
      <w:sz w:val="18"/>
      <w:szCs w:val="18"/>
    </w:rPr>
  </w:style>
  <w:style w:type="paragraph" w:customStyle="1" w:styleId="29">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30">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1">
    <w:name w:val="列出段落"/>
    <w:basedOn w:val="1"/>
    <w:qFormat/>
    <w:uiPriority w:val="34"/>
    <w:pPr>
      <w:numPr>
        <w:ilvl w:val="0"/>
        <w:numId w:val="1"/>
      </w:numPr>
      <w:ind w:firstLine="0"/>
    </w:pPr>
  </w:style>
  <w:style w:type="character" w:customStyle="1" w:styleId="32">
    <w:name w:val="font11"/>
    <w:basedOn w:val="15"/>
    <w:qFormat/>
    <w:uiPriority w:val="0"/>
    <w:rPr>
      <w:rFonts w:hint="eastAsia" w:ascii="宋体" w:hAnsi="宋体" w:eastAsia="宋体" w:cs="宋体"/>
      <w:color w:val="000000"/>
      <w:sz w:val="24"/>
      <w:szCs w:val="24"/>
      <w:u w:val="none"/>
    </w:rPr>
  </w:style>
  <w:style w:type="character" w:customStyle="1" w:styleId="33">
    <w:name w:val="font01"/>
    <w:basedOn w:val="15"/>
    <w:qFormat/>
    <w:uiPriority w:val="0"/>
    <w:rPr>
      <w:rFonts w:hint="eastAsia" w:ascii="宋体" w:hAnsi="宋体" w:eastAsia="宋体" w:cs="宋体"/>
      <w:color w:val="000000"/>
      <w:sz w:val="24"/>
      <w:szCs w:val="24"/>
      <w:u w:val="none"/>
    </w:rPr>
  </w:style>
  <w:style w:type="character" w:customStyle="1" w:styleId="34">
    <w:name w:val="font21"/>
    <w:basedOn w:val="15"/>
    <w:qFormat/>
    <w:uiPriority w:val="0"/>
    <w:rPr>
      <w:rFonts w:hint="eastAsia" w:ascii="宋体" w:hAnsi="宋体" w:eastAsia="宋体" w:cs="宋体"/>
      <w:color w:val="000000"/>
      <w:sz w:val="20"/>
      <w:szCs w:val="20"/>
      <w:u w:val="none"/>
    </w:rPr>
  </w:style>
  <w:style w:type="paragraph" w:styleId="35">
    <w:name w:val="List Paragraph"/>
    <w:basedOn w:val="1"/>
    <w:qFormat/>
    <w:uiPriority w:val="99"/>
    <w:pPr>
      <w:ind w:firstLine="420" w:firstLineChars="200"/>
    </w:pPr>
  </w:style>
  <w:style w:type="character" w:customStyle="1" w:styleId="36">
    <w:name w:val="未处理的提及2"/>
    <w:basedOn w:val="15"/>
    <w:semiHidden/>
    <w:unhideWhenUsed/>
    <w:qFormat/>
    <w:uiPriority w:val="99"/>
    <w:rPr>
      <w:color w:val="605E5C"/>
      <w:shd w:val="clear" w:color="auto" w:fill="E1DFDD"/>
    </w:rPr>
  </w:style>
  <w:style w:type="character" w:customStyle="1" w:styleId="37">
    <w:name w:val="未处理的提及3"/>
    <w:basedOn w:val="15"/>
    <w:semiHidden/>
    <w:unhideWhenUsed/>
    <w:qFormat/>
    <w:uiPriority w:val="99"/>
    <w:rPr>
      <w:color w:val="605E5C"/>
      <w:shd w:val="clear" w:color="auto" w:fill="E1DFDD"/>
    </w:rPr>
  </w:style>
  <w:style w:type="character" w:customStyle="1" w:styleId="38">
    <w:name w:val="未处理的提及4"/>
    <w:basedOn w:val="15"/>
    <w:semiHidden/>
    <w:unhideWhenUsed/>
    <w:qFormat/>
    <w:uiPriority w:val="99"/>
    <w:rPr>
      <w:color w:val="605E5C"/>
      <w:shd w:val="clear" w:color="auto" w:fill="E1DFDD"/>
    </w:rPr>
  </w:style>
  <w:style w:type="character" w:customStyle="1" w:styleId="39">
    <w:name w:val="ztplmc"/>
    <w:basedOn w:val="15"/>
    <w:qFormat/>
    <w:uiPriority w:val="0"/>
  </w:style>
  <w:style w:type="character" w:customStyle="1" w:styleId="40">
    <w:name w:val="q4iawc"/>
    <w:basedOn w:val="1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1765</Words>
  <Characters>2348</Characters>
  <Lines>20</Lines>
  <Paragraphs>5</Paragraphs>
  <TotalTime>0</TotalTime>
  <ScaleCrop>false</ScaleCrop>
  <LinksUpToDate>false</LinksUpToDate>
  <CharactersWithSpaces>2516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2023-10-17T02:08:11Z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4070E98711434778A959DA917668E780_13</vt:lpwstr>
  </property>
</Properties>
</file>