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72" w:right="0" w:hanging="360"/>
        <w:jc w:val="right"/>
        <w:rPr>
          <w:rFonts w:hint="eastAsia"/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0"/>
          <w:szCs w:val="20"/>
          <w:shd w:val="clear" w:fill="FFFFFF"/>
        </w:rPr>
        <w:t>合同编号：</w:t>
      </w:r>
    </w:p>
    <w:p>
      <w:pPr>
        <w:pStyle w:val="2"/>
        <w:jc w:val="center"/>
      </w:pPr>
      <w:r>
        <w:rPr>
          <w:rFonts w:hint="eastAsia"/>
        </w:rPr>
        <w:t>废旧</w:t>
      </w:r>
      <w:r>
        <w:rPr>
          <w:rFonts w:hint="eastAsia"/>
          <w:lang w:val="en-US" w:eastAsia="zh-CN"/>
        </w:rPr>
        <w:t>XX</w:t>
      </w:r>
      <w:bookmarkStart w:id="0" w:name="_GoBack"/>
      <w:bookmarkEnd w:id="0"/>
      <w:r>
        <w:rPr>
          <w:rFonts w:hint="eastAsia"/>
          <w:lang w:val="en-US" w:eastAsia="zh-CN"/>
        </w:rPr>
        <w:t>X</w:t>
      </w:r>
      <w:r>
        <w:rPr>
          <w:rFonts w:hint="eastAsia"/>
        </w:rPr>
        <w:t>回收框架协议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卖方：</w:t>
      </w:r>
      <w:r>
        <w:rPr>
          <w:rFonts w:hint="eastAsia"/>
          <w:sz w:val="28"/>
          <w:szCs w:val="28"/>
          <w:lang w:val="en-US" w:eastAsia="zh-CN"/>
        </w:rPr>
        <w:t>XXXXX</w:t>
      </w:r>
      <w:r>
        <w:rPr>
          <w:rFonts w:hint="eastAsia"/>
          <w:sz w:val="28"/>
          <w:szCs w:val="28"/>
        </w:rPr>
        <w:t>有限公司</w:t>
      </w:r>
    </w:p>
    <w:p>
      <w:pPr>
        <w:rPr>
          <w:rFonts w:hint="eastAsia" w:eastAsia="等线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买方：</w:t>
      </w:r>
      <w:r>
        <w:rPr>
          <w:rFonts w:hint="eastAsia"/>
          <w:sz w:val="28"/>
          <w:szCs w:val="28"/>
          <w:lang w:val="en-US" w:eastAsia="zh-CN"/>
        </w:rPr>
        <w:t>XXXXX</w:t>
      </w:r>
      <w:r>
        <w:rPr>
          <w:rFonts w:hint="eastAsia"/>
          <w:sz w:val="28"/>
          <w:szCs w:val="28"/>
          <w:lang w:eastAsia="zh-CN"/>
        </w:rPr>
        <w:t>有限公司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根据《中华人民共和国民法典》以及相关法律法规的规定，双方就废旧蓄电池回收等事项，经自愿、友好协商一致，达成本框架协议，以资共同遵守。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</w:t>
      </w:r>
      <w:r>
        <w:rPr>
          <w:rFonts w:hint="eastAsia"/>
          <w:sz w:val="28"/>
          <w:szCs w:val="28"/>
        </w:rPr>
        <w:t xml:space="preserve"> 标的物价格及地点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买方负责回收卖方废旧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回收单价为：</w:t>
      </w: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34"/>
        <w:gridCol w:w="1753"/>
        <w:gridCol w:w="1137"/>
        <w:gridCol w:w="214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64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危废名称</w:t>
            </w:r>
          </w:p>
        </w:tc>
        <w:tc>
          <w:tcPr>
            <w:tcW w:w="1753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危废编号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转移数量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处置或销售价格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宋体" w:hAnsi="宋体" w:eastAsia="等线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  <w:lang w:val="en-US" w:eastAsia="zh-CN"/>
              </w:rPr>
              <w:t>价格联动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64" w:type="dxa"/>
            <w:vAlign w:val="center"/>
          </w:tcPr>
          <w:p>
            <w:pPr>
              <w:ind w:firstLine="220" w:firstLineChars="100"/>
              <w:jc w:val="left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1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64" w:type="dxa"/>
            <w:vAlign w:val="center"/>
          </w:tcPr>
          <w:p>
            <w:pPr>
              <w:ind w:firstLine="220" w:firstLineChars="100"/>
              <w:jc w:val="left"/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64" w:type="dxa"/>
            <w:vAlign w:val="center"/>
          </w:tcPr>
          <w:p>
            <w:pPr>
              <w:ind w:firstLine="220" w:firstLineChars="100"/>
              <w:jc w:val="left"/>
              <w:rPr>
                <w:rFonts w:hint="default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3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420" w:firstLineChars="0"/>
              <w:rPr>
                <w:rFonts w:hint="default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ind w:firstLine="420" w:firstLineChars="0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ind w:firstLine="420" w:firstLineChars="0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宋体" w:hAnsi="宋体" w:eastAsia="等线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764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备注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买方实际从卖方接收的危险废物数量以《危险废物转移联单》为准。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回收单价联动机制如下：</w:t>
      </w:r>
    </w:p>
    <w:p>
      <w:pPr>
        <w:jc w:val="left"/>
        <w:rPr>
          <w:rFonts w:hint="eastAsia" w:eastAsia="等线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基准价：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日SMM1#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平均价：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元/吨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调价机制：1.1、胶体、铅酸电池均按照2V进行计算（例如：12V150Ah=12V/6、150Ah*6=2V900Ah），锂电按照3.2V进行计算。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1.2、胶体、铅酸电池、磷酸铁锂电池价格按照基准价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当</w:t>
      </w:r>
      <w:r>
        <w:rPr>
          <w:rFonts w:hint="eastAsia"/>
          <w:sz w:val="28"/>
          <w:szCs w:val="28"/>
          <w:lang w:val="en-US" w:eastAsia="zh-CN"/>
        </w:rPr>
        <w:t>S</w:t>
      </w:r>
      <w:r>
        <w:rPr>
          <w:rFonts w:hint="eastAsia"/>
          <w:sz w:val="28"/>
          <w:szCs w:val="28"/>
        </w:rPr>
        <w:t>MM1#铅价格、SMM电池级碳酸锂指数在基准价基础上涨跌超出500元/吨或等于500元/吨，相应的回收价格±0.01元/Ah,以此类推。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1.3、XXX</w:t>
      </w:r>
      <w:r>
        <w:rPr>
          <w:rFonts w:hint="eastAsia"/>
          <w:sz w:val="28"/>
          <w:szCs w:val="28"/>
        </w:rPr>
        <w:t>回收按照当日上海有色金属网（</w:t>
      </w:r>
      <w:r>
        <w:rPr>
          <w:sz w:val="28"/>
          <w:szCs w:val="28"/>
        </w:rPr>
        <w:t>https://www.smm.cn/</w:t>
      </w:r>
      <w:r>
        <w:rPr>
          <w:rFonts w:hint="eastAsia"/>
          <w:sz w:val="28"/>
          <w:szCs w:val="28"/>
        </w:rPr>
        <w:t>）价格计算。如遇周末或节假日则按照上一个交期日的现货价格执行。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服务地点：四川自贡中心仓库、</w:t>
      </w:r>
      <w:r>
        <w:rPr>
          <w:rFonts w:hint="eastAsia"/>
          <w:sz w:val="28"/>
          <w:szCs w:val="28"/>
          <w:lang w:val="en-US" w:eastAsia="zh-CN"/>
        </w:rPr>
        <w:t>卖方</w:t>
      </w:r>
      <w:r>
        <w:rPr>
          <w:rFonts w:hint="eastAsia"/>
          <w:sz w:val="28"/>
          <w:szCs w:val="28"/>
          <w:lang w:eastAsia="zh-CN"/>
        </w:rPr>
        <w:t>指定项目地点。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 质量条款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由于卖方所售废旧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XXX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物资是报废物资，没有材质单、质量保证书、使用说明书等相关资料文件，卖方对所售废旧</w:t>
      </w:r>
      <w:r>
        <w:rPr>
          <w:rFonts w:hint="eastAsia"/>
          <w:sz w:val="28"/>
          <w:szCs w:val="28"/>
          <w:u w:val="single"/>
          <w:lang w:val="en-US" w:eastAsia="zh-CN"/>
        </w:rPr>
        <w:t>XXX</w:t>
      </w:r>
      <w:r>
        <w:rPr>
          <w:rFonts w:hint="eastAsia"/>
          <w:sz w:val="28"/>
          <w:szCs w:val="28"/>
        </w:rPr>
        <w:t>等物资不给予任何质量方面的担保或保证；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买方在使用、销售或以其他方式处置过程中，产生的质量、安全等问</w:t>
      </w:r>
      <w:r>
        <w:rPr>
          <w:sz w:val="28"/>
          <w:szCs w:val="28"/>
        </w:rPr>
        <w:t>题，卖方不承担任何责任，由此产生一切的责任及</w:t>
      </w:r>
      <w:r>
        <w:rPr>
          <w:rFonts w:hint="eastAsia"/>
          <w:sz w:val="28"/>
          <w:szCs w:val="28"/>
        </w:rPr>
        <w:t>后果由买方自行承担。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第三条 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回收流程及要求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双方在签订框架协议后，买方接到卖方通知后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日内安排工作人员到卖方</w:t>
      </w:r>
      <w:r>
        <w:rPr>
          <w:rFonts w:hint="eastAsia"/>
          <w:sz w:val="28"/>
          <w:szCs w:val="28"/>
          <w:u w:val="single"/>
        </w:rPr>
        <w:t>站点</w:t>
      </w:r>
      <w:r>
        <w:rPr>
          <w:rFonts w:hint="eastAsia"/>
          <w:sz w:val="28"/>
          <w:szCs w:val="28"/>
        </w:rPr>
        <w:t>实施完成一次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回收工作。具体操作流程如下：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1、买方人员须在约定时间内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卖方下属各</w:t>
      </w:r>
      <w:r>
        <w:rPr>
          <w:rFonts w:hint="eastAsia"/>
          <w:sz w:val="28"/>
          <w:szCs w:val="28"/>
        </w:rPr>
        <w:t>站点</w:t>
      </w:r>
      <w:r>
        <w:rPr>
          <w:sz w:val="28"/>
          <w:szCs w:val="28"/>
        </w:rPr>
        <w:t>所在地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回收工作。卖方配合买方人员现场看样，并清点出售的</w:t>
      </w:r>
      <w:r>
        <w:rPr>
          <w:rFonts w:hint="eastAsia"/>
          <w:sz w:val="28"/>
          <w:szCs w:val="28"/>
          <w:lang w:val="en-US" w:eastAsia="zh-CN"/>
        </w:rPr>
        <w:t>废旧XXXX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买方人员</w:t>
      </w:r>
      <w:r>
        <w:rPr>
          <w:rFonts w:hint="eastAsia"/>
          <w:sz w:val="28"/>
          <w:szCs w:val="28"/>
          <w:lang w:val="en-US" w:eastAsia="zh-CN"/>
        </w:rPr>
        <w:t>在废旧XXX</w:t>
      </w:r>
      <w:r>
        <w:rPr>
          <w:rFonts w:hint="eastAsia"/>
          <w:sz w:val="28"/>
          <w:szCs w:val="28"/>
        </w:rPr>
        <w:t>转移</w:t>
      </w:r>
      <w:r>
        <w:rPr>
          <w:rFonts w:hint="eastAsia"/>
          <w:sz w:val="28"/>
          <w:szCs w:val="28"/>
          <w:lang w:val="en-US" w:eastAsia="zh-CN"/>
        </w:rPr>
        <w:t>前一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将全部</w:t>
      </w:r>
      <w:r>
        <w:rPr>
          <w:rFonts w:hint="eastAsia"/>
          <w:sz w:val="28"/>
          <w:szCs w:val="28"/>
        </w:rPr>
        <w:t>回收货款支付至卖方合同指定帐户，卖方在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日内向买方开具13%增值税专用发票。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3、买方应</w:t>
      </w:r>
      <w:r>
        <w:rPr>
          <w:rFonts w:hint="eastAsia"/>
          <w:sz w:val="28"/>
          <w:szCs w:val="28"/>
        </w:rPr>
        <w:t>自带车辆和装卸人员由卖方工作人员带领到仓库提货，提货费用买方自理，并要负责清理好现场。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 违约责任</w:t>
      </w:r>
    </w:p>
    <w:p>
      <w:pPr>
        <w:pStyle w:val="10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买方应严格遵守国家法律、法规和卖方的规章制度，</w:t>
      </w:r>
      <w:r>
        <w:rPr>
          <w:rFonts w:hint="eastAsia"/>
          <w:sz w:val="28"/>
          <w:szCs w:val="28"/>
        </w:rPr>
        <w:t>按本合同条款规定履行义务，否则需承担相应的违约责任。</w:t>
      </w:r>
    </w:p>
    <w:p>
      <w:pPr>
        <w:pStyle w:val="10"/>
        <w:numPr>
          <w:ilvl w:val="0"/>
          <w:numId w:val="2"/>
        </w:num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买方应当及时支付货款，逾期支付的，卖方有权按照应付未付款日万分之五的标准要求买方支付违约金，直至付清为止。逾期支付超过三十天的，卖方有权解除本协议。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 争议解决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本合同引起的任何纠纷，由双方友好协商解决。如果不能协商一致，由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法院管辖。</w:t>
      </w:r>
      <w:r>
        <w:rPr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 条其他约定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1、买方</w:t>
      </w:r>
      <w:r>
        <w:rPr>
          <w:rFonts w:hint="eastAsia"/>
          <w:sz w:val="28"/>
          <w:szCs w:val="28"/>
        </w:rPr>
        <w:t>承诺具有处理本协议约定的废旧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的资质和能力，并且</w:t>
      </w:r>
      <w:r>
        <w:rPr>
          <w:sz w:val="28"/>
          <w:szCs w:val="28"/>
        </w:rPr>
        <w:t>以不危害、破坏环境为</w:t>
      </w:r>
      <w:r>
        <w:rPr>
          <w:rFonts w:hint="eastAsia"/>
          <w:sz w:val="28"/>
          <w:szCs w:val="28"/>
        </w:rPr>
        <w:t>前提，必须遵守国家关于环保、安全、保护环境等方面的法律、法规。否则，由此造成的后果均由买方承担。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2、本合同</w:t>
      </w:r>
      <w:r>
        <w:rPr>
          <w:rFonts w:hint="eastAsia"/>
          <w:sz w:val="28"/>
          <w:szCs w:val="28"/>
        </w:rPr>
        <w:t>自合同签订之</w:t>
      </w:r>
      <w:r>
        <w:rPr>
          <w:sz w:val="28"/>
          <w:szCs w:val="28"/>
        </w:rPr>
        <w:t>日起生效，框架协议截止日期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sz w:val="28"/>
          <w:szCs w:val="28"/>
        </w:rPr>
        <w:t>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3、本合</w:t>
      </w:r>
      <w:r>
        <w:rPr>
          <w:rFonts w:hint="eastAsia"/>
          <w:sz w:val="28"/>
          <w:szCs w:val="28"/>
        </w:rPr>
        <w:t>同一</w:t>
      </w:r>
      <w:r>
        <w:rPr>
          <w:sz w:val="28"/>
          <w:szCs w:val="28"/>
        </w:rPr>
        <w:t>式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>份，卖方执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</w:rPr>
        <w:t>份，买方执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份，具有同等法律效力。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（以下无正文）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(签字盖章页)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卖方：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法定代表人或授权代表（签字）：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p>
      <w:pPr>
        <w:rPr>
          <w:rFonts w:hint="eastAsia" w:eastAsia="等线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买方：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>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法定代表人或授权代表（签字）：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E617E"/>
    <w:multiLevelType w:val="multilevel"/>
    <w:tmpl w:val="33DE61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BE6284E"/>
    <w:multiLevelType w:val="multilevel"/>
    <w:tmpl w:val="3BE6284E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zE1YWRkYzhhMTIzNzMzOGZlM2Q0YTk1MWU3ODUifQ=="/>
    <w:docVar w:name="KSO_WPS_MARK_KEY" w:val="c74f93f2-c3e0-4e6a-879a-66b33e9b9df6"/>
  </w:docVars>
  <w:rsids>
    <w:rsidRoot w:val="00EF2E42"/>
    <w:rsid w:val="000704D2"/>
    <w:rsid w:val="000A03BA"/>
    <w:rsid w:val="000A1483"/>
    <w:rsid w:val="000B3B12"/>
    <w:rsid w:val="00172DA8"/>
    <w:rsid w:val="00195201"/>
    <w:rsid w:val="00237CA1"/>
    <w:rsid w:val="00255C30"/>
    <w:rsid w:val="003020F4"/>
    <w:rsid w:val="003250CA"/>
    <w:rsid w:val="00332EB3"/>
    <w:rsid w:val="00433655"/>
    <w:rsid w:val="004942A3"/>
    <w:rsid w:val="00505081"/>
    <w:rsid w:val="007D2C7C"/>
    <w:rsid w:val="00823965"/>
    <w:rsid w:val="00867644"/>
    <w:rsid w:val="008B24D1"/>
    <w:rsid w:val="00907B3D"/>
    <w:rsid w:val="009B1BB7"/>
    <w:rsid w:val="009F53DE"/>
    <w:rsid w:val="00A05A47"/>
    <w:rsid w:val="00A25E0D"/>
    <w:rsid w:val="00B93AB5"/>
    <w:rsid w:val="00BF1F70"/>
    <w:rsid w:val="00C36CED"/>
    <w:rsid w:val="00C40DDE"/>
    <w:rsid w:val="00C86757"/>
    <w:rsid w:val="00D26918"/>
    <w:rsid w:val="00E05CC1"/>
    <w:rsid w:val="00E40FD3"/>
    <w:rsid w:val="00EA50A7"/>
    <w:rsid w:val="00ED1362"/>
    <w:rsid w:val="00EF0EEC"/>
    <w:rsid w:val="00EF2E42"/>
    <w:rsid w:val="00EF71C8"/>
    <w:rsid w:val="00F90DDB"/>
    <w:rsid w:val="00FB39E7"/>
    <w:rsid w:val="010E45F0"/>
    <w:rsid w:val="013C58A6"/>
    <w:rsid w:val="01493D95"/>
    <w:rsid w:val="01AC59EF"/>
    <w:rsid w:val="02860CC6"/>
    <w:rsid w:val="06CB0518"/>
    <w:rsid w:val="087B5F6E"/>
    <w:rsid w:val="09415C46"/>
    <w:rsid w:val="09664528"/>
    <w:rsid w:val="0B9D498A"/>
    <w:rsid w:val="11200F37"/>
    <w:rsid w:val="124A6EA4"/>
    <w:rsid w:val="1DDB1D29"/>
    <w:rsid w:val="1F136AA8"/>
    <w:rsid w:val="1F866B6E"/>
    <w:rsid w:val="2F2D7712"/>
    <w:rsid w:val="326438BC"/>
    <w:rsid w:val="384D2E76"/>
    <w:rsid w:val="388B0C24"/>
    <w:rsid w:val="3B1F5AEE"/>
    <w:rsid w:val="3BFE6198"/>
    <w:rsid w:val="3D9848F1"/>
    <w:rsid w:val="40416E86"/>
    <w:rsid w:val="43440B89"/>
    <w:rsid w:val="436639E6"/>
    <w:rsid w:val="4A07607B"/>
    <w:rsid w:val="4B71715E"/>
    <w:rsid w:val="55D41B54"/>
    <w:rsid w:val="5A9A09F9"/>
    <w:rsid w:val="5B0950EB"/>
    <w:rsid w:val="5CE84CF0"/>
    <w:rsid w:val="61453B98"/>
    <w:rsid w:val="61760114"/>
    <w:rsid w:val="66216982"/>
    <w:rsid w:val="680E62A1"/>
    <w:rsid w:val="694F4F4F"/>
    <w:rsid w:val="6B3A7CBE"/>
    <w:rsid w:val="6DDD7726"/>
    <w:rsid w:val="6EF07503"/>
    <w:rsid w:val="6F125A01"/>
    <w:rsid w:val="71E85B25"/>
    <w:rsid w:val="7AFB0D55"/>
    <w:rsid w:val="7EB33BBB"/>
    <w:rsid w:val="7F2E7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1116-1C91-4FEB-88FD-CED295BF5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1464</Characters>
  <Lines>10</Lines>
  <Paragraphs>2</Paragraphs>
  <TotalTime>80</TotalTime>
  <ScaleCrop>false</ScaleCrop>
  <LinksUpToDate>false</LinksUpToDate>
  <CharactersWithSpaces>1485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2022-03-03T01:47:00Z</dcterms:created>
  <dc:creator>123</dc:creator>
  <cp:lastModifiedBy>花名未闻</cp:lastModifiedBy>
  <dcterms:modified xsi:type="dcterms:W3CDTF">2024-12-10T09:21:34Z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1CFC94FCB62A478CB9FA43A320C849ED</vt:lpwstr>
  </property>
</Properties>
</file>